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E" w:rsidRPr="00796797" w:rsidRDefault="00E80408" w:rsidP="00A83423">
      <w:pPr>
        <w:adjustRightInd w:val="0"/>
        <w:snapToGrid w:val="0"/>
        <w:spacing w:beforeLines="100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777CB0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石家庄</w:t>
      </w:r>
      <w:r w:rsidRPr="007274F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E62FB8" w:rsidP="00A8342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195580</wp:posOffset>
            </wp:positionV>
            <wp:extent cx="2312035" cy="2225675"/>
            <wp:effectExtent l="19050" t="0" r="0" b="0"/>
            <wp:wrapTight wrapText="bothSides">
              <wp:wrapPolygon edited="0">
                <wp:start x="-178" y="0"/>
                <wp:lineTo x="-178" y="21446"/>
                <wp:lineTo x="21535" y="21446"/>
                <wp:lineTo x="21535" y="0"/>
                <wp:lineTo x="-178" y="0"/>
              </wp:wrapPolygon>
            </wp:wrapTight>
            <wp:docPr id="2" name="图片 2" descr="C:\Users\KAO\Desktop\巡回会议地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\Desktop\巡回会议地图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25719A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</w:t>
      </w:r>
      <w:proofErr w:type="gramStart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化学品局ECHA将停止受理新提交的REACH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，企业向欧盟市场投放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）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（后）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预注册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输欧企业应如何应对才能保证REACH合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中国、美国、澳大利亚、加拿大、韩国等国也各自实施了类似REACH的法规,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又将对企业出口造成何种影响？</w:t>
      </w:r>
    </w:p>
    <w:p w:rsidR="00D84A0A" w:rsidRDefault="00777CB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值此公司成立十年之际，为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回馈广大客户对我司一如既往的支持与厚爱，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杭州瑞旭产品技术有限公司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特举办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。研讨会（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石家庄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站）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707BA7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707BA7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13日在河北石家庄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亚太各国的化学品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</w:t>
      </w:r>
      <w:proofErr w:type="gramStart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提供合理性意见，为贸易保驾护航。</w:t>
      </w:r>
    </w:p>
    <w:p w:rsidR="005E4FE5" w:rsidRPr="00796797" w:rsidRDefault="0043465E" w:rsidP="00A8342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年有单子却必须花费大价钱进行正式注册才能出口的尴尬局面，同时也可为将来正式注册的进程提速。</w:t>
      </w:r>
    </w:p>
    <w:p w:rsidR="00995931" w:rsidRPr="00796797" w:rsidRDefault="008B409D" w:rsidP="00A8342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预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注册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有效期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</w:t>
      </w:r>
      <w:proofErr w:type="gramStart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A8342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A8342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正确被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lastRenderedPageBreak/>
        <w:tab/>
      </w:r>
    </w:p>
    <w:p w:rsidR="00796797" w:rsidRPr="00032F29" w:rsidRDefault="003102D8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120650</wp:posOffset>
            </wp:positionV>
            <wp:extent cx="2468880" cy="2447925"/>
            <wp:effectExtent l="0" t="0" r="762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74F8" w:rsidRPr="007274F8" w:rsidRDefault="007274F8" w:rsidP="00A8342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A83423">
      <w:pPr>
        <w:adjustRightInd w:val="0"/>
        <w:snapToGrid w:val="0"/>
        <w:spacing w:beforeLines="50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A8342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75029F" w:rsidRPr="0075029F">
        <w:rPr>
          <w:rFonts w:ascii="微软雅黑" w:eastAsia="微软雅黑" w:hAnsi="微软雅黑" w:cs="Arial"/>
          <w:color w:val="404040"/>
          <w:sz w:val="18"/>
          <w:szCs w:val="18"/>
        </w:rPr>
        <w:t>石家庄西美</w:t>
      </w:r>
      <w:proofErr w:type="gramStart"/>
      <w:r w:rsidR="0075029F" w:rsidRPr="0075029F">
        <w:rPr>
          <w:rFonts w:ascii="微软雅黑" w:eastAsia="微软雅黑" w:hAnsi="微软雅黑" w:cs="Arial"/>
          <w:color w:val="404040"/>
          <w:sz w:val="18"/>
          <w:szCs w:val="18"/>
        </w:rPr>
        <w:t>五洲酒店</w:t>
      </w:r>
      <w:proofErr w:type="gramEnd"/>
      <w:r w:rsidR="0075029F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- </w:t>
      </w:r>
      <w:r w:rsidR="0075029F" w:rsidRPr="0075029F">
        <w:rPr>
          <w:rFonts w:ascii="微软雅黑" w:eastAsia="微软雅黑" w:hAnsi="微软雅黑" w:cs="Arial"/>
          <w:color w:val="404040"/>
          <w:sz w:val="18"/>
          <w:szCs w:val="18"/>
        </w:rPr>
        <w:t>4楼贵宾厅</w:t>
      </w:r>
      <w:r w:rsidR="0075029F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 </w:t>
      </w:r>
      <w:r w:rsidR="0075029F" w:rsidRPr="0075029F">
        <w:rPr>
          <w:rFonts w:ascii="微软雅黑" w:eastAsia="微软雅黑" w:hAnsi="微软雅黑" w:cs="Arial"/>
          <w:color w:val="404040"/>
          <w:sz w:val="18"/>
          <w:szCs w:val="18"/>
        </w:rPr>
        <w:t>石家庄裕华</w:t>
      </w:r>
      <w:proofErr w:type="gramStart"/>
      <w:r w:rsidR="0075029F" w:rsidRPr="0075029F">
        <w:rPr>
          <w:rFonts w:ascii="微软雅黑" w:eastAsia="微软雅黑" w:hAnsi="微软雅黑" w:cs="Arial"/>
          <w:color w:val="404040"/>
          <w:sz w:val="18"/>
          <w:szCs w:val="18"/>
        </w:rPr>
        <w:t>区槐安</w:t>
      </w:r>
      <w:proofErr w:type="gramEnd"/>
      <w:r w:rsidR="0075029F" w:rsidRPr="0075029F">
        <w:rPr>
          <w:rFonts w:ascii="微软雅黑" w:eastAsia="微软雅黑" w:hAnsi="微软雅黑" w:cs="Arial"/>
          <w:color w:val="404040"/>
          <w:sz w:val="18"/>
          <w:szCs w:val="18"/>
        </w:rPr>
        <w:t>东路145号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777CB0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777CB0">
        <w:rPr>
          <w:rFonts w:ascii="微软雅黑" w:eastAsia="微软雅黑" w:hAnsi="微软雅黑" w:cs="Arial" w:hint="eastAsia"/>
          <w:color w:val="404040"/>
          <w:sz w:val="18"/>
          <w:szCs w:val="18"/>
        </w:rPr>
        <w:t>13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r w:rsidR="0075029F">
        <w:rPr>
          <w:rFonts w:ascii="微软雅黑" w:eastAsia="微软雅黑" w:hAnsi="微软雅黑" w:cs="Arial" w:hint="eastAsia"/>
          <w:color w:val="404040"/>
          <w:sz w:val="18"/>
          <w:szCs w:val="18"/>
        </w:rPr>
        <w:t>周学忠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75029F">
        <w:rPr>
          <w:rFonts w:ascii="微软雅黑" w:eastAsia="微软雅黑" w:hAnsi="微软雅黑" w:cs="Arial" w:hint="eastAsia"/>
          <w:color w:val="404040"/>
          <w:sz w:val="18"/>
          <w:szCs w:val="18"/>
        </w:rPr>
        <w:t>97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75029F">
        <w:rPr>
          <w:rFonts w:ascii="微软雅黑" w:eastAsia="微软雅黑" w:hAnsi="微软雅黑" w:cs="Arial" w:hint="eastAsia"/>
          <w:sz w:val="18"/>
          <w:szCs w:val="18"/>
        </w:rPr>
        <w:t>zxz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A83423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5" w:name="OLE_LINK8"/>
            <w:bookmarkStart w:id="6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CB0BF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REACH注册，您准备好了吗？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6F0804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李雯娟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E5400A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王文娜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E5400A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亚太各国法规盘点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6F0804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钱展鹏</w:t>
            </w:r>
            <w:proofErr w:type="gramEnd"/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</w:t>
            </w: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E5400A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周学忠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/结束</w:t>
            </w:r>
          </w:p>
        </w:tc>
      </w:tr>
      <w:bookmarkEnd w:id="5"/>
      <w:bookmarkEnd w:id="6"/>
    </w:tbl>
    <w:p w:rsidR="001C3F80" w:rsidRDefault="001C3F80">
      <w:pPr>
        <w:rPr>
          <w:b/>
        </w:rPr>
      </w:pPr>
    </w:p>
    <w:p w:rsidR="002C4FA3" w:rsidRPr="007274F8" w:rsidRDefault="002C4FA3" w:rsidP="00A83423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75029F">
        <w:rPr>
          <w:rFonts w:ascii="微软雅黑" w:eastAsia="微软雅黑" w:hAnsi="微软雅黑" w:cs="Arial" w:hint="eastAsia"/>
          <w:sz w:val="20"/>
          <w:szCs w:val="20"/>
        </w:rPr>
        <w:t>zxz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251124">
        <w:rPr>
          <w:rFonts w:ascii="微软雅黑" w:eastAsia="微软雅黑" w:hAnsi="微软雅黑" w:hint="eastAsia"/>
          <w:sz w:val="18"/>
          <w:szCs w:val="18"/>
        </w:rPr>
        <w:t>0</w:t>
      </w:r>
      <w:r w:rsidR="00251124">
        <w:rPr>
          <w:rFonts w:ascii="微软雅黑" w:eastAsia="微软雅黑" w:hAnsi="微软雅黑"/>
          <w:sz w:val="18"/>
          <w:szCs w:val="18"/>
        </w:rPr>
        <w:t>571</w:t>
      </w:r>
      <w:r w:rsidR="00251124">
        <w:rPr>
          <w:rFonts w:ascii="微软雅黑" w:eastAsia="微软雅黑" w:hAnsi="微软雅黑" w:hint="eastAsia"/>
          <w:sz w:val="18"/>
          <w:szCs w:val="18"/>
        </w:rPr>
        <w:t>-</w:t>
      </w:r>
      <w:r w:rsidR="006A060F" w:rsidRPr="00423D14">
        <w:rPr>
          <w:rFonts w:ascii="微软雅黑" w:eastAsia="微软雅黑" w:hAnsi="微软雅黑"/>
          <w:sz w:val="18"/>
          <w:szCs w:val="18"/>
        </w:rPr>
        <w:t>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E8429E" w:rsidP="00A83423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A83423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7" w:name="OLE_LINK3"/>
                  <w:bookmarkStart w:id="8" w:name="OLE_LINK4"/>
                  <w:bookmarkStart w:id="9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7"/>
                <w:bookmarkEnd w:id="8"/>
                <w:bookmarkEnd w:id="9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E8429E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A83423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proofErr w:type="gramStart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</w:t>
                  </w:r>
                  <w:proofErr w:type="gramStart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规</w:t>
                  </w:r>
                  <w:proofErr w:type="gramEnd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proofErr w:type="gramStart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FF" w:rsidRDefault="00756DFF" w:rsidP="005709CD">
      <w:r>
        <w:separator/>
      </w:r>
    </w:p>
  </w:endnote>
  <w:endnote w:type="continuationSeparator" w:id="0">
    <w:p w:rsidR="00756DFF" w:rsidRDefault="00756DFF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75029F">
      <w:rPr>
        <w:rFonts w:ascii="微软雅黑" w:eastAsia="微软雅黑" w:hAnsi="微软雅黑" w:hint="eastAsia"/>
        <w:color w:val="FFFFFF" w:themeColor="background1"/>
        <w:sz w:val="20"/>
        <w:szCs w:val="20"/>
      </w:rPr>
      <w:t>周学忠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75029F">
      <w:rPr>
        <w:rFonts w:ascii="微软雅黑" w:eastAsia="微软雅黑" w:hAnsi="微软雅黑" w:hint="eastAsia"/>
        <w:color w:val="FFFFFF" w:themeColor="background1"/>
        <w:sz w:val="20"/>
        <w:szCs w:val="20"/>
      </w:rPr>
      <w:t>597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75029F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zxz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FF" w:rsidRDefault="00756DFF" w:rsidP="005709CD">
      <w:r>
        <w:separator/>
      </w:r>
    </w:p>
  </w:footnote>
  <w:footnote w:type="continuationSeparator" w:id="0">
    <w:p w:rsidR="00756DFF" w:rsidRDefault="00756DFF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CF" w:rsidRDefault="00E8429E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</w:t>
                </w:r>
                <w:r w:rsidR="00777CB0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石家庄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E8429E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16ED"/>
    <w:rsid w:val="000E7906"/>
    <w:rsid w:val="00115521"/>
    <w:rsid w:val="001305D9"/>
    <w:rsid w:val="00136029"/>
    <w:rsid w:val="001421D7"/>
    <w:rsid w:val="00152381"/>
    <w:rsid w:val="001551FB"/>
    <w:rsid w:val="00157F38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1124"/>
    <w:rsid w:val="0025719A"/>
    <w:rsid w:val="00266234"/>
    <w:rsid w:val="00292D81"/>
    <w:rsid w:val="002C4FA3"/>
    <w:rsid w:val="002F676F"/>
    <w:rsid w:val="003102D8"/>
    <w:rsid w:val="00322A3A"/>
    <w:rsid w:val="0032388D"/>
    <w:rsid w:val="00330853"/>
    <w:rsid w:val="003566F4"/>
    <w:rsid w:val="00364C27"/>
    <w:rsid w:val="00375180"/>
    <w:rsid w:val="00384809"/>
    <w:rsid w:val="003B4DFB"/>
    <w:rsid w:val="003D15DF"/>
    <w:rsid w:val="003D4E34"/>
    <w:rsid w:val="00426FB1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22A8B"/>
    <w:rsid w:val="00527259"/>
    <w:rsid w:val="005334E3"/>
    <w:rsid w:val="0053415D"/>
    <w:rsid w:val="0054137D"/>
    <w:rsid w:val="005709CD"/>
    <w:rsid w:val="00570A29"/>
    <w:rsid w:val="0058661A"/>
    <w:rsid w:val="005B1963"/>
    <w:rsid w:val="005C763A"/>
    <w:rsid w:val="005E4FE5"/>
    <w:rsid w:val="006208B0"/>
    <w:rsid w:val="0063344D"/>
    <w:rsid w:val="00637B9C"/>
    <w:rsid w:val="0065470A"/>
    <w:rsid w:val="00655321"/>
    <w:rsid w:val="00656F2A"/>
    <w:rsid w:val="0069348D"/>
    <w:rsid w:val="00696DCF"/>
    <w:rsid w:val="00697995"/>
    <w:rsid w:val="006A060F"/>
    <w:rsid w:val="006B3289"/>
    <w:rsid w:val="006D260F"/>
    <w:rsid w:val="006F0804"/>
    <w:rsid w:val="0070412E"/>
    <w:rsid w:val="00707BA7"/>
    <w:rsid w:val="0071055E"/>
    <w:rsid w:val="0071136F"/>
    <w:rsid w:val="00722851"/>
    <w:rsid w:val="007232E6"/>
    <w:rsid w:val="007274F8"/>
    <w:rsid w:val="00734213"/>
    <w:rsid w:val="0075029F"/>
    <w:rsid w:val="00756DFF"/>
    <w:rsid w:val="007573EC"/>
    <w:rsid w:val="007621B0"/>
    <w:rsid w:val="00777CB0"/>
    <w:rsid w:val="00796797"/>
    <w:rsid w:val="007B1744"/>
    <w:rsid w:val="007C6F94"/>
    <w:rsid w:val="007E27BF"/>
    <w:rsid w:val="00803B73"/>
    <w:rsid w:val="008A72D0"/>
    <w:rsid w:val="008B409D"/>
    <w:rsid w:val="008B6752"/>
    <w:rsid w:val="008B7DE5"/>
    <w:rsid w:val="008C1DEE"/>
    <w:rsid w:val="008D46AF"/>
    <w:rsid w:val="008F0BD5"/>
    <w:rsid w:val="00903FEC"/>
    <w:rsid w:val="0091402B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83423"/>
    <w:rsid w:val="00AE4BAA"/>
    <w:rsid w:val="00B649C9"/>
    <w:rsid w:val="00B74CB1"/>
    <w:rsid w:val="00B74F8B"/>
    <w:rsid w:val="00B866E8"/>
    <w:rsid w:val="00BA727C"/>
    <w:rsid w:val="00C026CF"/>
    <w:rsid w:val="00C06631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120ED"/>
    <w:rsid w:val="00D16BA3"/>
    <w:rsid w:val="00D43E07"/>
    <w:rsid w:val="00D57C0B"/>
    <w:rsid w:val="00D84A0A"/>
    <w:rsid w:val="00D85357"/>
    <w:rsid w:val="00D87680"/>
    <w:rsid w:val="00DC1C5A"/>
    <w:rsid w:val="00DC5050"/>
    <w:rsid w:val="00E36D37"/>
    <w:rsid w:val="00E5400A"/>
    <w:rsid w:val="00E62FB8"/>
    <w:rsid w:val="00E645B1"/>
    <w:rsid w:val="00E7664D"/>
    <w:rsid w:val="00E80408"/>
    <w:rsid w:val="00E8429E"/>
    <w:rsid w:val="00E913E1"/>
    <w:rsid w:val="00F37AFB"/>
    <w:rsid w:val="00F76262"/>
    <w:rsid w:val="00F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</dc:creator>
  <cp:lastModifiedBy>TIF</cp:lastModifiedBy>
  <cp:revision>29</cp:revision>
  <cp:lastPrinted>2017-02-24T07:48:00Z</cp:lastPrinted>
  <dcterms:created xsi:type="dcterms:W3CDTF">2017-02-16T05:22:00Z</dcterms:created>
  <dcterms:modified xsi:type="dcterms:W3CDTF">2017-03-28T01:57:00Z</dcterms:modified>
</cp:coreProperties>
</file>