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710871" w:rsidRPr="00710871">
        <w:trPr>
          <w:tblCellSpacing w:w="0" w:type="dxa"/>
          <w:jc w:val="center"/>
        </w:trPr>
        <w:tc>
          <w:tcPr>
            <w:tcW w:w="0" w:type="auto"/>
            <w:tcMar>
              <w:top w:w="30" w:type="dxa"/>
              <w:left w:w="0" w:type="dxa"/>
              <w:bottom w:w="150" w:type="dxa"/>
              <w:right w:w="0" w:type="dxa"/>
            </w:tcMar>
            <w:vAlign w:val="center"/>
            <w:hideMark/>
          </w:tcPr>
          <w:p w:rsidR="00710871" w:rsidRPr="00710871" w:rsidRDefault="00710871" w:rsidP="00710871">
            <w:pPr>
              <w:widowControl/>
              <w:spacing w:line="360" w:lineRule="auto"/>
              <w:jc w:val="center"/>
              <w:rPr>
                <w:rFonts w:ascii="ˎ̥" w:eastAsia="宋体" w:hAnsi="ˎ̥" w:cs="Arial"/>
                <w:b/>
                <w:bCs/>
                <w:color w:val="093A96"/>
                <w:kern w:val="0"/>
                <w:sz w:val="33"/>
                <w:szCs w:val="33"/>
              </w:rPr>
            </w:pPr>
            <w:bookmarkStart w:id="0" w:name="_GoBack"/>
            <w:r w:rsidRPr="00710871">
              <w:rPr>
                <w:rFonts w:ascii="ˎ̥" w:eastAsia="宋体" w:hAnsi="ˎ̥" w:cs="Arial"/>
                <w:b/>
                <w:bCs/>
                <w:color w:val="093A96"/>
                <w:kern w:val="0"/>
                <w:sz w:val="33"/>
                <w:szCs w:val="33"/>
              </w:rPr>
              <w:t>《婴幼儿配方乳粉产品配方注册管理办法》（国家食品药品监督管理总局令第</w:t>
            </w:r>
            <w:r w:rsidRPr="00710871">
              <w:rPr>
                <w:rFonts w:ascii="ˎ̥" w:eastAsia="宋体" w:hAnsi="ˎ̥" w:cs="Arial"/>
                <w:b/>
                <w:bCs/>
                <w:color w:val="093A96"/>
                <w:kern w:val="0"/>
                <w:sz w:val="33"/>
                <w:szCs w:val="33"/>
              </w:rPr>
              <w:t>26</w:t>
            </w:r>
            <w:r w:rsidRPr="00710871">
              <w:rPr>
                <w:rFonts w:ascii="ˎ̥" w:eastAsia="宋体" w:hAnsi="ˎ̥" w:cs="Arial"/>
                <w:b/>
                <w:bCs/>
                <w:color w:val="093A96"/>
                <w:kern w:val="0"/>
                <w:sz w:val="33"/>
                <w:szCs w:val="33"/>
              </w:rPr>
              <w:t>号）</w:t>
            </w:r>
            <w:r w:rsidRPr="00710871">
              <w:rPr>
                <w:rFonts w:ascii="ˎ̥" w:eastAsia="宋体" w:hAnsi="ˎ̥" w:cs="Arial"/>
                <w:b/>
                <w:bCs/>
                <w:color w:val="093A96"/>
                <w:kern w:val="0"/>
                <w:sz w:val="33"/>
                <w:szCs w:val="33"/>
              </w:rPr>
              <w:t xml:space="preserve"> </w:t>
            </w:r>
            <w:bookmarkEnd w:id="0"/>
          </w:p>
        </w:tc>
      </w:tr>
      <w:tr w:rsidR="00710871" w:rsidRPr="00710871">
        <w:trPr>
          <w:tblCellSpacing w:w="0" w:type="dxa"/>
          <w:jc w:val="center"/>
        </w:trPr>
        <w:tc>
          <w:tcPr>
            <w:tcW w:w="0" w:type="auto"/>
            <w:vAlign w:val="center"/>
            <w:hideMark/>
          </w:tcPr>
          <w:p w:rsidR="00710871" w:rsidRPr="00710871" w:rsidRDefault="00710871" w:rsidP="00710871">
            <w:pPr>
              <w:widowControl/>
              <w:spacing w:line="480" w:lineRule="auto"/>
              <w:jc w:val="center"/>
              <w:rPr>
                <w:rFonts w:ascii="ˎ̥" w:eastAsia="宋体" w:hAnsi="ˎ̥" w:cs="Arial"/>
                <w:b/>
                <w:bCs/>
                <w:color w:val="093A96"/>
                <w:kern w:val="0"/>
                <w:sz w:val="27"/>
                <w:szCs w:val="27"/>
              </w:rPr>
            </w:pPr>
          </w:p>
        </w:tc>
      </w:tr>
      <w:tr w:rsidR="00710871" w:rsidRPr="00710871">
        <w:trPr>
          <w:tblCellSpacing w:w="0" w:type="dxa"/>
          <w:jc w:val="center"/>
        </w:trPr>
        <w:tc>
          <w:tcPr>
            <w:tcW w:w="0" w:type="auto"/>
            <w:tcMar>
              <w:top w:w="120" w:type="dxa"/>
              <w:left w:w="0" w:type="dxa"/>
              <w:bottom w:w="0" w:type="dxa"/>
              <w:right w:w="0" w:type="dxa"/>
            </w:tcMar>
            <w:vAlign w:val="center"/>
            <w:hideMark/>
          </w:tcPr>
          <w:p w:rsidR="00710871" w:rsidRPr="00710871" w:rsidRDefault="00710871" w:rsidP="00710871">
            <w:pPr>
              <w:widowControl/>
              <w:spacing w:line="360" w:lineRule="auto"/>
              <w:jc w:val="right"/>
              <w:rPr>
                <w:rFonts w:ascii="ˎ̥" w:eastAsia="宋体" w:hAnsi="ˎ̥" w:cs="Arial"/>
                <w:color w:val="919191"/>
                <w:kern w:val="0"/>
                <w:szCs w:val="21"/>
              </w:rPr>
            </w:pPr>
            <w:r w:rsidRPr="00710871">
              <w:rPr>
                <w:rFonts w:ascii="ˎ̥" w:eastAsia="宋体" w:hAnsi="ˎ̥" w:cs="Arial"/>
                <w:color w:val="919191"/>
                <w:kern w:val="0"/>
                <w:szCs w:val="21"/>
              </w:rPr>
              <w:t>2016</w:t>
            </w:r>
            <w:r w:rsidRPr="00710871">
              <w:rPr>
                <w:rFonts w:ascii="ˎ̥" w:eastAsia="宋体" w:hAnsi="ˎ̥" w:cs="Arial"/>
                <w:color w:val="919191"/>
                <w:kern w:val="0"/>
                <w:szCs w:val="21"/>
              </w:rPr>
              <w:t>年</w:t>
            </w:r>
            <w:r w:rsidRPr="00710871">
              <w:rPr>
                <w:rFonts w:ascii="ˎ̥" w:eastAsia="宋体" w:hAnsi="ˎ̥" w:cs="Arial"/>
                <w:color w:val="919191"/>
                <w:kern w:val="0"/>
                <w:szCs w:val="21"/>
              </w:rPr>
              <w:t>06</w:t>
            </w:r>
            <w:r w:rsidRPr="00710871">
              <w:rPr>
                <w:rFonts w:ascii="ˎ̥" w:eastAsia="宋体" w:hAnsi="ˎ̥" w:cs="Arial"/>
                <w:color w:val="919191"/>
                <w:kern w:val="0"/>
                <w:szCs w:val="21"/>
              </w:rPr>
              <w:t>月</w:t>
            </w:r>
            <w:r w:rsidRPr="00710871">
              <w:rPr>
                <w:rFonts w:ascii="ˎ̥" w:eastAsia="宋体" w:hAnsi="ˎ̥" w:cs="Arial"/>
                <w:color w:val="919191"/>
                <w:kern w:val="0"/>
                <w:szCs w:val="21"/>
              </w:rPr>
              <w:t>08</w:t>
            </w:r>
            <w:r w:rsidRPr="00710871">
              <w:rPr>
                <w:rFonts w:ascii="ˎ̥" w:eastAsia="宋体" w:hAnsi="ˎ̥" w:cs="Arial"/>
                <w:color w:val="919191"/>
                <w:kern w:val="0"/>
                <w:szCs w:val="21"/>
              </w:rPr>
              <w:t>日</w:t>
            </w:r>
            <w:r w:rsidRPr="00710871">
              <w:rPr>
                <w:rFonts w:ascii="ˎ̥" w:eastAsia="宋体" w:hAnsi="ˎ̥" w:cs="Arial"/>
                <w:color w:val="919191"/>
                <w:kern w:val="0"/>
                <w:szCs w:val="21"/>
              </w:rPr>
              <w:t xml:space="preserve"> </w:t>
            </w:r>
            <w:r w:rsidRPr="00710871">
              <w:rPr>
                <w:rFonts w:ascii="ˎ̥" w:eastAsia="宋体" w:hAnsi="ˎ̥" w:cs="Arial"/>
                <w:color w:val="919191"/>
                <w:kern w:val="0"/>
                <w:szCs w:val="21"/>
              </w:rPr>
              <w:t>发布</w:t>
            </w:r>
            <w:r w:rsidRPr="00710871">
              <w:rPr>
                <w:rFonts w:ascii="ˎ̥" w:eastAsia="宋体" w:hAnsi="ˎ̥" w:cs="Arial"/>
                <w:color w:val="919191"/>
                <w:kern w:val="0"/>
                <w:szCs w:val="21"/>
              </w:rPr>
              <w:t xml:space="preserve"> </w:t>
            </w:r>
          </w:p>
        </w:tc>
      </w:tr>
      <w:tr w:rsidR="00710871" w:rsidRPr="00710871">
        <w:trPr>
          <w:trHeight w:val="60"/>
          <w:tblCellSpacing w:w="0" w:type="dxa"/>
          <w:jc w:val="center"/>
        </w:trPr>
        <w:tc>
          <w:tcPr>
            <w:tcW w:w="5000" w:type="pct"/>
            <w:vAlign w:val="center"/>
            <w:hideMark/>
          </w:tcPr>
          <w:p w:rsidR="00710871" w:rsidRPr="00710871" w:rsidRDefault="00710871" w:rsidP="00710871">
            <w:pPr>
              <w:widowControl/>
              <w:spacing w:line="408" w:lineRule="auto"/>
              <w:jc w:val="center"/>
              <w:rPr>
                <w:rFonts w:ascii="ˎ̥" w:eastAsia="宋体" w:hAnsi="ˎ̥" w:cs="Arial"/>
                <w:color w:val="000000"/>
                <w:kern w:val="0"/>
                <w:sz w:val="6"/>
                <w:szCs w:val="18"/>
              </w:rPr>
            </w:pPr>
          </w:p>
        </w:tc>
      </w:tr>
      <w:tr w:rsidR="00710871" w:rsidRPr="00710871">
        <w:trPr>
          <w:tblCellSpacing w:w="0" w:type="dxa"/>
          <w:jc w:val="center"/>
        </w:trPr>
        <w:tc>
          <w:tcPr>
            <w:tcW w:w="0" w:type="auto"/>
            <w:tcMar>
              <w:top w:w="300" w:type="dxa"/>
              <w:left w:w="0" w:type="dxa"/>
              <w:bottom w:w="0" w:type="dxa"/>
              <w:right w:w="0" w:type="dxa"/>
            </w:tcMar>
            <w:vAlign w:val="center"/>
            <w:hideMark/>
          </w:tcPr>
          <w:p w:rsidR="00710871" w:rsidRPr="00710871" w:rsidRDefault="00710871" w:rsidP="00710871">
            <w:pPr>
              <w:widowControl/>
              <w:spacing w:before="100" w:beforeAutospacing="1" w:after="100" w:afterAutospacing="1" w:line="480" w:lineRule="auto"/>
              <w:jc w:val="center"/>
              <w:rPr>
                <w:rFonts w:ascii="ˎ̥" w:eastAsia="宋体" w:hAnsi="ˎ̥" w:cs="Arial"/>
                <w:color w:val="000000"/>
                <w:kern w:val="0"/>
                <w:szCs w:val="21"/>
              </w:rPr>
            </w:pPr>
            <w:r w:rsidRPr="00710871">
              <w:rPr>
                <w:rFonts w:ascii="ˎ̥" w:eastAsia="宋体" w:hAnsi="ˎ̥" w:cs="Arial"/>
                <w:b/>
                <w:bCs/>
                <w:color w:val="FF0000"/>
                <w:kern w:val="0"/>
                <w:sz w:val="54"/>
                <w:szCs w:val="54"/>
              </w:rPr>
              <w:t>国家食品药品监督管理总局令</w:t>
            </w:r>
            <w:r w:rsidRPr="00710871">
              <w:rPr>
                <w:rFonts w:ascii="ˎ̥" w:eastAsia="宋体" w:hAnsi="ˎ̥" w:cs="Arial"/>
                <w:color w:val="000000"/>
                <w:kern w:val="0"/>
                <w:sz w:val="18"/>
                <w:szCs w:val="18"/>
              </w:rPr>
              <w:br/>
            </w:r>
            <w:r w:rsidRPr="00710871">
              <w:rPr>
                <w:rFonts w:ascii="ˎ̥" w:eastAsia="宋体" w:hAnsi="ˎ̥" w:cs="Arial"/>
                <w:vanish/>
                <w:color w:val="000000"/>
                <w:kern w:val="0"/>
                <w:szCs w:val="21"/>
              </w:rPr>
              <w:t>‍‍‍‍‍‍</w:t>
            </w:r>
          </w:p>
          <w:p w:rsidR="00710871" w:rsidRPr="00710871" w:rsidRDefault="00710871" w:rsidP="00710871">
            <w:pPr>
              <w:widowControl/>
              <w:spacing w:before="100" w:beforeAutospacing="1" w:after="100" w:afterAutospacing="1" w:line="480" w:lineRule="auto"/>
              <w:jc w:val="center"/>
              <w:rPr>
                <w:rFonts w:ascii="ˎ̥" w:eastAsia="宋体" w:hAnsi="ˎ̥" w:cs="Arial"/>
                <w:color w:val="000000"/>
                <w:kern w:val="0"/>
                <w:szCs w:val="21"/>
              </w:rPr>
            </w:pPr>
            <w:r w:rsidRPr="00710871">
              <w:rPr>
                <w:rFonts w:ascii="ˎ̥" w:eastAsia="宋体" w:hAnsi="ˎ̥" w:cs="Arial"/>
                <w:color w:val="000000"/>
                <w:kern w:val="0"/>
                <w:szCs w:val="21"/>
              </w:rPr>
              <w:t>第</w:t>
            </w:r>
            <w:r w:rsidRPr="00710871">
              <w:rPr>
                <w:rFonts w:ascii="ˎ̥" w:eastAsia="宋体" w:hAnsi="ˎ̥" w:cs="Arial"/>
                <w:color w:val="000000"/>
                <w:kern w:val="0"/>
                <w:szCs w:val="21"/>
              </w:rPr>
              <w:t>26</w:t>
            </w:r>
            <w:r w:rsidRPr="00710871">
              <w:rPr>
                <w:rFonts w:ascii="ˎ̥" w:eastAsia="宋体" w:hAnsi="ˎ̥" w:cs="Arial"/>
                <w:color w:val="000000"/>
                <w:kern w:val="0"/>
                <w:szCs w:val="21"/>
              </w:rPr>
              <w:t>号</w:t>
            </w:r>
            <w:r w:rsidRPr="00710871">
              <w:rPr>
                <w:rFonts w:ascii="ˎ̥" w:eastAsia="宋体" w:hAnsi="ˎ̥" w:cs="Arial"/>
                <w:vanish/>
                <w:color w:val="000000"/>
                <w:kern w:val="0"/>
                <w:szCs w:val="21"/>
              </w:rPr>
              <w:t>‍‍‍‍‍‍</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《婴幼儿配方乳粉产品配方注册管理办法》已于</w:t>
            </w:r>
            <w:r w:rsidRPr="00710871">
              <w:rPr>
                <w:rFonts w:ascii="ˎ̥" w:eastAsia="宋体" w:hAnsi="ˎ̥" w:cs="Arial"/>
                <w:color w:val="000000"/>
                <w:kern w:val="0"/>
                <w:szCs w:val="21"/>
              </w:rPr>
              <w:t>2016</w:t>
            </w:r>
            <w:r w:rsidRPr="00710871">
              <w:rPr>
                <w:rFonts w:ascii="ˎ̥" w:eastAsia="宋体" w:hAnsi="ˎ̥" w:cs="Arial"/>
                <w:color w:val="000000"/>
                <w:kern w:val="0"/>
                <w:szCs w:val="21"/>
              </w:rPr>
              <w:t>年</w:t>
            </w:r>
            <w:r w:rsidRPr="00710871">
              <w:rPr>
                <w:rFonts w:ascii="ˎ̥" w:eastAsia="宋体" w:hAnsi="ˎ̥" w:cs="Arial"/>
                <w:color w:val="000000"/>
                <w:kern w:val="0"/>
                <w:szCs w:val="21"/>
              </w:rPr>
              <w:t>3</w:t>
            </w:r>
            <w:r w:rsidRPr="00710871">
              <w:rPr>
                <w:rFonts w:ascii="ˎ̥" w:eastAsia="宋体" w:hAnsi="ˎ̥" w:cs="Arial"/>
                <w:color w:val="000000"/>
                <w:kern w:val="0"/>
                <w:szCs w:val="21"/>
              </w:rPr>
              <w:t>月</w:t>
            </w:r>
            <w:r w:rsidRPr="00710871">
              <w:rPr>
                <w:rFonts w:ascii="ˎ̥" w:eastAsia="宋体" w:hAnsi="ˎ̥" w:cs="Arial"/>
                <w:color w:val="000000"/>
                <w:kern w:val="0"/>
                <w:szCs w:val="21"/>
              </w:rPr>
              <w:t>15</w:t>
            </w:r>
            <w:r w:rsidRPr="00710871">
              <w:rPr>
                <w:rFonts w:ascii="ˎ̥" w:eastAsia="宋体" w:hAnsi="ˎ̥" w:cs="Arial"/>
                <w:color w:val="000000"/>
                <w:kern w:val="0"/>
                <w:szCs w:val="21"/>
              </w:rPr>
              <w:t>日经国家食品药品监督管理总局局务会议审议通过，现予公布，自</w:t>
            </w:r>
            <w:r w:rsidRPr="00710871">
              <w:rPr>
                <w:rFonts w:ascii="ˎ̥" w:eastAsia="宋体" w:hAnsi="ˎ̥" w:cs="Arial"/>
                <w:color w:val="000000"/>
                <w:kern w:val="0"/>
                <w:szCs w:val="21"/>
              </w:rPr>
              <w:t>2016</w:t>
            </w:r>
            <w:r w:rsidRPr="00710871">
              <w:rPr>
                <w:rFonts w:ascii="ˎ̥" w:eastAsia="宋体" w:hAnsi="ˎ̥" w:cs="Arial"/>
                <w:color w:val="000000"/>
                <w:kern w:val="0"/>
                <w:szCs w:val="21"/>
              </w:rPr>
              <w:t>年</w:t>
            </w:r>
            <w:r w:rsidRPr="00710871">
              <w:rPr>
                <w:rFonts w:ascii="ˎ̥" w:eastAsia="宋体" w:hAnsi="ˎ̥" w:cs="Arial"/>
                <w:color w:val="000000"/>
                <w:kern w:val="0"/>
                <w:szCs w:val="21"/>
              </w:rPr>
              <w:t>10</w:t>
            </w:r>
            <w:r w:rsidRPr="00710871">
              <w:rPr>
                <w:rFonts w:ascii="ˎ̥" w:eastAsia="宋体" w:hAnsi="ˎ̥" w:cs="Arial"/>
                <w:color w:val="000000"/>
                <w:kern w:val="0"/>
                <w:szCs w:val="21"/>
              </w:rPr>
              <w:t>月</w:t>
            </w:r>
            <w:r w:rsidRPr="00710871">
              <w:rPr>
                <w:rFonts w:ascii="ˎ̥" w:eastAsia="宋体" w:hAnsi="ˎ̥" w:cs="Arial"/>
                <w:color w:val="000000"/>
                <w:kern w:val="0"/>
                <w:szCs w:val="21"/>
              </w:rPr>
              <w:t>1</w:t>
            </w:r>
            <w:r w:rsidRPr="00710871">
              <w:rPr>
                <w:rFonts w:ascii="ˎ̥" w:eastAsia="宋体" w:hAnsi="ˎ̥" w:cs="Arial"/>
                <w:color w:val="000000"/>
                <w:kern w:val="0"/>
                <w:szCs w:val="21"/>
              </w:rPr>
              <w:t>日起施行。</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w:t>
            </w:r>
            <w:r>
              <w:rPr>
                <w:rFonts w:ascii="ˎ̥" w:eastAsia="宋体" w:hAnsi="ˎ̥" w:cs="Arial"/>
                <w:color w:val="000000"/>
                <w:kern w:val="0"/>
                <w:szCs w:val="21"/>
              </w:rPr>
              <w:t xml:space="preserve">　　　　　　　　　　　　　　　　　　　　　　　　　　　　</w:t>
            </w:r>
            <w:r w:rsidRPr="00710871">
              <w:rPr>
                <w:rFonts w:ascii="ˎ̥" w:eastAsia="宋体" w:hAnsi="ˎ̥" w:cs="Arial"/>
                <w:color w:val="000000"/>
                <w:kern w:val="0"/>
                <w:szCs w:val="21"/>
              </w:rPr>
              <w:t>局</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长　毕井泉</w:t>
            </w:r>
            <w:r w:rsidRPr="00710871">
              <w:rPr>
                <w:rFonts w:ascii="ˎ̥" w:eastAsia="宋体" w:hAnsi="ˎ̥" w:cs="Arial"/>
                <w:color w:val="000000"/>
                <w:kern w:val="0"/>
                <w:sz w:val="18"/>
                <w:szCs w:val="18"/>
              </w:rPr>
              <w:br/>
            </w:r>
            <w:proofErr w:type="gramStart"/>
            <w:r w:rsidRPr="00710871">
              <w:rPr>
                <w:rFonts w:ascii="ˎ̥" w:eastAsia="宋体" w:hAnsi="ˎ̥" w:cs="Arial"/>
                <w:color w:val="000000"/>
                <w:kern w:val="0"/>
                <w:szCs w:val="21"/>
              </w:rPr>
              <w:t xml:space="preserve">　　　　</w:t>
            </w:r>
            <w:r>
              <w:rPr>
                <w:rFonts w:ascii="ˎ̥" w:eastAsia="宋体" w:hAnsi="ˎ̥" w:cs="Arial"/>
                <w:color w:val="000000"/>
                <w:kern w:val="0"/>
                <w:szCs w:val="21"/>
              </w:rPr>
              <w:t xml:space="preserve">　　　　　　　　　　　　　　　　　　　　　　　　　　</w:t>
            </w:r>
            <w:proofErr w:type="gramEnd"/>
            <w:r>
              <w:rPr>
                <w:rFonts w:ascii="ˎ̥" w:eastAsia="宋体" w:hAnsi="ˎ̥" w:cs="Arial" w:hint="eastAsia"/>
                <w:color w:val="000000"/>
                <w:kern w:val="0"/>
                <w:szCs w:val="21"/>
              </w:rPr>
              <w:t xml:space="preserve">   </w:t>
            </w:r>
            <w:r w:rsidRPr="00710871">
              <w:rPr>
                <w:rFonts w:ascii="ˎ̥" w:eastAsia="宋体" w:hAnsi="ˎ̥" w:cs="Arial"/>
                <w:color w:val="000000"/>
                <w:kern w:val="0"/>
                <w:szCs w:val="21"/>
              </w:rPr>
              <w:t>2016</w:t>
            </w:r>
            <w:r w:rsidRPr="00710871">
              <w:rPr>
                <w:rFonts w:ascii="ˎ̥" w:eastAsia="宋体" w:hAnsi="ˎ̥" w:cs="Arial"/>
                <w:color w:val="000000"/>
                <w:kern w:val="0"/>
                <w:szCs w:val="21"/>
              </w:rPr>
              <w:t>年</w:t>
            </w:r>
            <w:r w:rsidRPr="00710871">
              <w:rPr>
                <w:rFonts w:ascii="ˎ̥" w:eastAsia="宋体" w:hAnsi="ˎ̥" w:cs="Arial"/>
                <w:color w:val="000000"/>
                <w:kern w:val="0"/>
                <w:szCs w:val="21"/>
              </w:rPr>
              <w:t>6</w:t>
            </w:r>
            <w:r w:rsidRPr="00710871">
              <w:rPr>
                <w:rFonts w:ascii="ˎ̥" w:eastAsia="宋体" w:hAnsi="ˎ̥" w:cs="Arial"/>
                <w:color w:val="000000"/>
                <w:kern w:val="0"/>
                <w:szCs w:val="21"/>
              </w:rPr>
              <w:t>月</w:t>
            </w:r>
            <w:r w:rsidRPr="00710871">
              <w:rPr>
                <w:rFonts w:ascii="ˎ̥" w:eastAsia="宋体" w:hAnsi="ˎ̥" w:cs="Arial"/>
                <w:color w:val="000000"/>
                <w:kern w:val="0"/>
                <w:szCs w:val="21"/>
              </w:rPr>
              <w:t>6</w:t>
            </w:r>
            <w:r w:rsidRPr="00710871">
              <w:rPr>
                <w:rFonts w:ascii="ˎ̥" w:eastAsia="宋体" w:hAnsi="ˎ̥" w:cs="Arial"/>
                <w:color w:val="000000"/>
                <w:kern w:val="0"/>
                <w:szCs w:val="21"/>
              </w:rPr>
              <w:t>日</w:t>
            </w:r>
          </w:p>
          <w:p w:rsidR="00710871" w:rsidRDefault="00710871" w:rsidP="00710871">
            <w:pPr>
              <w:widowControl/>
              <w:spacing w:before="100" w:beforeAutospacing="1" w:after="100" w:afterAutospacing="1" w:line="480" w:lineRule="auto"/>
              <w:jc w:val="center"/>
              <w:rPr>
                <w:rFonts w:ascii="ˎ̥" w:eastAsia="宋体" w:hAnsi="ˎ̥" w:cs="Arial" w:hint="eastAsia"/>
                <w:color w:val="000000"/>
                <w:kern w:val="0"/>
                <w:sz w:val="18"/>
                <w:szCs w:val="18"/>
              </w:rPr>
            </w:pPr>
          </w:p>
          <w:p w:rsidR="00710871" w:rsidRDefault="00710871" w:rsidP="00710871">
            <w:pPr>
              <w:widowControl/>
              <w:spacing w:before="100" w:beforeAutospacing="1" w:after="100" w:afterAutospacing="1" w:line="480" w:lineRule="auto"/>
              <w:jc w:val="center"/>
              <w:rPr>
                <w:rFonts w:ascii="ˎ̥" w:eastAsia="宋体" w:hAnsi="ˎ̥" w:cs="Arial" w:hint="eastAsia"/>
                <w:color w:val="000000"/>
                <w:kern w:val="0"/>
                <w:sz w:val="18"/>
                <w:szCs w:val="18"/>
              </w:rPr>
            </w:pPr>
          </w:p>
          <w:p w:rsidR="00710871" w:rsidRDefault="00710871" w:rsidP="00710871">
            <w:pPr>
              <w:widowControl/>
              <w:spacing w:before="100" w:beforeAutospacing="1" w:after="100" w:afterAutospacing="1" w:line="480" w:lineRule="auto"/>
              <w:jc w:val="center"/>
              <w:rPr>
                <w:rFonts w:ascii="ˎ̥" w:eastAsia="宋体" w:hAnsi="ˎ̥" w:cs="Arial" w:hint="eastAsia"/>
                <w:color w:val="000000"/>
                <w:kern w:val="0"/>
                <w:sz w:val="18"/>
                <w:szCs w:val="18"/>
              </w:rPr>
            </w:pPr>
          </w:p>
          <w:p w:rsidR="00710871" w:rsidRDefault="00710871" w:rsidP="00710871">
            <w:pPr>
              <w:widowControl/>
              <w:spacing w:before="100" w:beforeAutospacing="1" w:after="100" w:afterAutospacing="1" w:line="480" w:lineRule="auto"/>
              <w:jc w:val="center"/>
              <w:rPr>
                <w:rFonts w:ascii="ˎ̥" w:eastAsia="宋体" w:hAnsi="ˎ̥" w:cs="Arial" w:hint="eastAsia"/>
                <w:color w:val="000000"/>
                <w:kern w:val="0"/>
                <w:sz w:val="18"/>
                <w:szCs w:val="18"/>
              </w:rPr>
            </w:pPr>
          </w:p>
          <w:p w:rsidR="00710871" w:rsidRDefault="00710871" w:rsidP="00710871">
            <w:pPr>
              <w:widowControl/>
              <w:spacing w:before="100" w:beforeAutospacing="1" w:after="100" w:afterAutospacing="1" w:line="480" w:lineRule="auto"/>
              <w:jc w:val="center"/>
              <w:rPr>
                <w:rFonts w:ascii="ˎ̥" w:eastAsia="宋体" w:hAnsi="ˎ̥" w:cs="Arial" w:hint="eastAsia"/>
                <w:color w:val="000000"/>
                <w:kern w:val="0"/>
                <w:sz w:val="18"/>
                <w:szCs w:val="18"/>
              </w:rPr>
            </w:pPr>
          </w:p>
          <w:p w:rsidR="00710871" w:rsidRPr="00710871" w:rsidRDefault="00710871" w:rsidP="00710871">
            <w:pPr>
              <w:widowControl/>
              <w:spacing w:before="100" w:beforeAutospacing="1" w:after="100" w:afterAutospacing="1" w:line="480" w:lineRule="auto"/>
              <w:jc w:val="center"/>
              <w:rPr>
                <w:rFonts w:ascii="ˎ̥" w:eastAsia="宋体" w:hAnsi="ˎ̥" w:cs="Arial"/>
                <w:color w:val="000000"/>
                <w:kern w:val="0"/>
                <w:szCs w:val="21"/>
              </w:rPr>
            </w:pPr>
            <w:r w:rsidRPr="00710871">
              <w:rPr>
                <w:rFonts w:ascii="ˎ̥" w:eastAsia="宋体" w:hAnsi="ˎ̥" w:cs="Arial"/>
                <w:b/>
                <w:bCs/>
                <w:color w:val="000000"/>
                <w:kern w:val="0"/>
                <w:sz w:val="36"/>
                <w:szCs w:val="36"/>
              </w:rPr>
              <w:lastRenderedPageBreak/>
              <w:t>婴幼儿配方乳粉产品配方注册管理办法</w:t>
            </w:r>
          </w:p>
          <w:p w:rsidR="00710871" w:rsidRPr="00710871" w:rsidRDefault="00710871" w:rsidP="00710871">
            <w:pPr>
              <w:widowControl/>
              <w:spacing w:before="100" w:beforeAutospacing="1" w:after="100" w:afterAutospacing="1" w:line="480" w:lineRule="auto"/>
              <w:jc w:val="center"/>
              <w:rPr>
                <w:rFonts w:ascii="ˎ̥" w:eastAsia="宋体" w:hAnsi="ˎ̥" w:cs="Arial"/>
                <w:color w:val="000000"/>
                <w:kern w:val="0"/>
                <w:szCs w:val="21"/>
              </w:rPr>
            </w:pPr>
            <w:r w:rsidRPr="00710871">
              <w:rPr>
                <w:rFonts w:ascii="ˎ̥" w:eastAsia="宋体" w:hAnsi="ˎ̥" w:cs="Arial"/>
                <w:b/>
                <w:bCs/>
                <w:color w:val="000000"/>
                <w:kern w:val="0"/>
                <w:szCs w:val="21"/>
              </w:rPr>
              <w:t>第一章</w:t>
            </w:r>
            <w:r w:rsidRPr="00710871">
              <w:rPr>
                <w:rFonts w:ascii="ˎ̥" w:eastAsia="宋体" w:hAnsi="ˎ̥" w:cs="Arial"/>
                <w:b/>
                <w:bCs/>
                <w:color w:val="000000"/>
                <w:kern w:val="0"/>
                <w:szCs w:val="21"/>
              </w:rPr>
              <w:t xml:space="preserve"> </w:t>
            </w:r>
            <w:r w:rsidRPr="00710871">
              <w:rPr>
                <w:rFonts w:ascii="ˎ̥" w:eastAsia="宋体" w:hAnsi="ˎ̥" w:cs="Arial"/>
                <w:b/>
                <w:bCs/>
                <w:color w:val="000000"/>
                <w:kern w:val="0"/>
                <w:szCs w:val="21"/>
              </w:rPr>
              <w:t>总</w:t>
            </w:r>
            <w:r w:rsidRPr="00710871">
              <w:rPr>
                <w:rFonts w:ascii="ˎ̥" w:eastAsia="宋体" w:hAnsi="ˎ̥" w:cs="Arial"/>
                <w:b/>
                <w:bCs/>
                <w:color w:val="000000"/>
                <w:kern w:val="0"/>
                <w:szCs w:val="21"/>
              </w:rPr>
              <w:t xml:space="preserve"> </w:t>
            </w:r>
            <w:r w:rsidRPr="00710871">
              <w:rPr>
                <w:rFonts w:ascii="ˎ̥" w:eastAsia="宋体" w:hAnsi="ˎ̥" w:cs="Arial"/>
                <w:b/>
                <w:bCs/>
                <w:color w:val="000000"/>
                <w:kern w:val="0"/>
                <w:szCs w:val="21"/>
              </w:rPr>
              <w:t>则</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第一条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为严格婴幼儿配方乳粉产品配方注册管理，保证婴幼儿配方乳粉质量安全，根据《中华人民共和国食品安全法》等法律法规，制定本办法。</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第二条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在中华人民共和国境内生产销售和进口的婴幼儿配方乳粉产品配方注册管理，适用本办法。</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第三条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婴幼儿配方乳粉产品配方注册，是指国家食品药品监督管理总局依据本办法规定的程序和要求，对申请注册的婴幼儿配方乳粉产品配方进行审评，并决定是否准予注册的活动。</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第四条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婴幼儿配方乳粉产品配方注册管理，应当遵循科学、严格、公开、公平、公正的原则。</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第五条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国家食品药品监督管理总局负责婴幼儿配方乳粉产品配方注册管理工作。</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国家食品药品监督管理总局行政受理机构（以下简称受理机构）负责婴幼儿配方乳粉产品配方注册申请的受理工作。</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国家食品药品监督管理总局食品审评机构（以下简称审评机构）负责婴幼儿配方乳粉产品配方注册申请的审评工作。</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国家食品药品监督管理总局审核查验机构（以下简称核查机构）负责婴幼儿配方乳粉产品配方注册的现场核查工作。</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省、自治区、直辖市食品药品监督管理部门负责配合国家食品药品监督管理总局开展本</w:t>
            </w:r>
            <w:r w:rsidRPr="00710871">
              <w:rPr>
                <w:rFonts w:ascii="ˎ̥" w:eastAsia="宋体" w:hAnsi="ˎ̥" w:cs="Arial"/>
                <w:color w:val="000000"/>
                <w:kern w:val="0"/>
                <w:szCs w:val="21"/>
              </w:rPr>
              <w:lastRenderedPageBreak/>
              <w:t>行政区域婴幼儿配方乳粉产品配方注册的现场核查等工作。</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第六条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申请人应当对提交材料的真实性、完整性、合法性负责，并承担法律责任。</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申请人应当协助食品药品监督管理部门开展与注册相关的现场核查、抽样检验等工作。</w:t>
            </w:r>
          </w:p>
          <w:p w:rsidR="00710871" w:rsidRPr="00710871" w:rsidRDefault="00710871" w:rsidP="00710871">
            <w:pPr>
              <w:widowControl/>
              <w:spacing w:before="100" w:beforeAutospacing="1" w:after="100" w:afterAutospacing="1" w:line="480" w:lineRule="auto"/>
              <w:jc w:val="center"/>
              <w:rPr>
                <w:rFonts w:ascii="ˎ̥" w:eastAsia="宋体" w:hAnsi="ˎ̥" w:cs="Arial"/>
                <w:color w:val="000000"/>
                <w:kern w:val="0"/>
                <w:szCs w:val="21"/>
              </w:rPr>
            </w:pPr>
            <w:r w:rsidRPr="00710871">
              <w:rPr>
                <w:rFonts w:ascii="ˎ̥" w:eastAsia="宋体" w:hAnsi="ˎ̥" w:cs="Arial"/>
                <w:b/>
                <w:bCs/>
                <w:color w:val="000000"/>
                <w:kern w:val="0"/>
                <w:szCs w:val="21"/>
              </w:rPr>
              <w:t>第二章</w:t>
            </w:r>
            <w:r w:rsidRPr="00710871">
              <w:rPr>
                <w:rFonts w:ascii="ˎ̥" w:eastAsia="宋体" w:hAnsi="ˎ̥" w:cs="Arial"/>
                <w:b/>
                <w:bCs/>
                <w:color w:val="000000"/>
                <w:kern w:val="0"/>
                <w:szCs w:val="21"/>
              </w:rPr>
              <w:t xml:space="preserve"> </w:t>
            </w:r>
            <w:r w:rsidRPr="00710871">
              <w:rPr>
                <w:rFonts w:ascii="ˎ̥" w:eastAsia="宋体" w:hAnsi="ˎ̥" w:cs="Arial"/>
                <w:b/>
                <w:bCs/>
                <w:color w:val="000000"/>
                <w:kern w:val="0"/>
                <w:szCs w:val="21"/>
              </w:rPr>
              <w:t>申请与注册</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第七条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申请人应当为拟在中华人民共和国境内生产并销售婴幼儿配方乳粉的生产企业或者拟向中华人民共和国出口婴幼儿配方乳粉的境外生产企业。</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申请人应当具备与所生产婴幼儿配方乳粉相适应的研发能力、生产能力、检验能力，符合粉状婴幼儿配方食品良好生产规范要求，实施危害分析与关键控制点体系，对出厂产品按照有关法律法规和婴幼儿配方乳粉食品安全国家标准规定的项目实施逐批检验。</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第八条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申请注册产品配方应当符合有关法律法规和食品安全国家标准的要求，并提供证明产品配方科学性、安全性的研发与论证报告和充足依据。</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申请婴幼儿配方乳粉产品配方注册，应当向国家食品药品监督管理总局提交下列材料：</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（一）婴幼儿配方乳粉产品配方注册申请书；</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（二）申请人主体资质证明文件；</w:t>
            </w:r>
            <w:r w:rsidRPr="00710871">
              <w:rPr>
                <w:rFonts w:ascii="ˎ̥" w:eastAsia="宋体" w:hAnsi="ˎ̥" w:cs="Arial"/>
                <w:color w:val="000000"/>
                <w:kern w:val="0"/>
                <w:szCs w:val="21"/>
              </w:rPr>
              <w:t xml:space="preserve"> </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（三）原辅料的质量安全标准；</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（四）产品配方研发报告；</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（五）生产工艺说明；</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（六）产品检验报告；</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（七）研发能力、生产能力、检验能力的证明材料；</w:t>
            </w:r>
            <w:r w:rsidRPr="00710871">
              <w:rPr>
                <w:rFonts w:ascii="ˎ̥" w:eastAsia="宋体" w:hAnsi="ˎ̥" w:cs="Arial"/>
                <w:color w:val="000000"/>
                <w:kern w:val="0"/>
                <w:sz w:val="18"/>
                <w:szCs w:val="18"/>
              </w:rPr>
              <w:br/>
            </w:r>
            <w:r w:rsidRPr="00710871">
              <w:rPr>
                <w:rFonts w:ascii="ˎ̥" w:eastAsia="宋体" w:hAnsi="ˎ̥" w:cs="Arial"/>
                <w:color w:val="000000"/>
                <w:kern w:val="0"/>
                <w:szCs w:val="21"/>
              </w:rPr>
              <w:lastRenderedPageBreak/>
              <w:t xml:space="preserve">　　（八）其他表明配方科学性、安全性的材料。</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第九条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同一企业申请注册两个以上同年龄段产品配方时，产品配方之间应当有明显差异，并经科学证实。每个企业原则上不得超过</w:t>
            </w:r>
            <w:r w:rsidRPr="00710871">
              <w:rPr>
                <w:rFonts w:ascii="ˎ̥" w:eastAsia="宋体" w:hAnsi="ˎ̥" w:cs="Arial"/>
                <w:color w:val="000000"/>
                <w:kern w:val="0"/>
                <w:szCs w:val="21"/>
              </w:rPr>
              <w:t>3</w:t>
            </w:r>
            <w:r w:rsidRPr="00710871">
              <w:rPr>
                <w:rFonts w:ascii="ˎ̥" w:eastAsia="宋体" w:hAnsi="ˎ̥" w:cs="Arial"/>
                <w:color w:val="000000"/>
                <w:kern w:val="0"/>
                <w:szCs w:val="21"/>
              </w:rPr>
              <w:t>个配方系列</w:t>
            </w:r>
            <w:r w:rsidRPr="00710871">
              <w:rPr>
                <w:rFonts w:ascii="ˎ̥" w:eastAsia="宋体" w:hAnsi="ˎ̥" w:cs="Arial"/>
                <w:color w:val="000000"/>
                <w:kern w:val="0"/>
                <w:szCs w:val="21"/>
              </w:rPr>
              <w:t>9</w:t>
            </w:r>
            <w:r w:rsidRPr="00710871">
              <w:rPr>
                <w:rFonts w:ascii="ˎ̥" w:eastAsia="宋体" w:hAnsi="ˎ̥" w:cs="Arial"/>
                <w:color w:val="000000"/>
                <w:kern w:val="0"/>
                <w:szCs w:val="21"/>
              </w:rPr>
              <w:t>种产品配方，每个配方系列包括婴儿配方乳粉（</w:t>
            </w:r>
            <w:r w:rsidRPr="00710871">
              <w:rPr>
                <w:rFonts w:ascii="ˎ̥" w:eastAsia="宋体" w:hAnsi="ˎ̥" w:cs="Arial"/>
                <w:color w:val="000000"/>
                <w:kern w:val="0"/>
                <w:szCs w:val="21"/>
              </w:rPr>
              <w:t>0—6</w:t>
            </w:r>
            <w:r w:rsidRPr="00710871">
              <w:rPr>
                <w:rFonts w:ascii="ˎ̥" w:eastAsia="宋体" w:hAnsi="ˎ̥" w:cs="Arial"/>
                <w:color w:val="000000"/>
                <w:kern w:val="0"/>
                <w:szCs w:val="21"/>
              </w:rPr>
              <w:t>月龄，</w:t>
            </w:r>
            <w:r w:rsidRPr="00710871">
              <w:rPr>
                <w:rFonts w:ascii="ˎ̥" w:eastAsia="宋体" w:hAnsi="ˎ̥" w:cs="Arial"/>
                <w:color w:val="000000"/>
                <w:kern w:val="0"/>
                <w:szCs w:val="21"/>
              </w:rPr>
              <w:t>1</w:t>
            </w:r>
            <w:r w:rsidRPr="00710871">
              <w:rPr>
                <w:rFonts w:ascii="ˎ̥" w:eastAsia="宋体" w:hAnsi="ˎ̥" w:cs="Arial"/>
                <w:color w:val="000000"/>
                <w:kern w:val="0"/>
                <w:szCs w:val="21"/>
              </w:rPr>
              <w:t>段）、较大婴儿配方乳粉（</w:t>
            </w:r>
            <w:r w:rsidRPr="00710871">
              <w:rPr>
                <w:rFonts w:ascii="ˎ̥" w:eastAsia="宋体" w:hAnsi="ˎ̥" w:cs="Arial"/>
                <w:color w:val="000000"/>
                <w:kern w:val="0"/>
                <w:szCs w:val="21"/>
              </w:rPr>
              <w:t>6—12</w:t>
            </w:r>
            <w:r w:rsidRPr="00710871">
              <w:rPr>
                <w:rFonts w:ascii="ˎ̥" w:eastAsia="宋体" w:hAnsi="ˎ̥" w:cs="Arial"/>
                <w:color w:val="000000"/>
                <w:kern w:val="0"/>
                <w:szCs w:val="21"/>
              </w:rPr>
              <w:t>月龄，</w:t>
            </w:r>
            <w:r w:rsidRPr="00710871">
              <w:rPr>
                <w:rFonts w:ascii="ˎ̥" w:eastAsia="宋体" w:hAnsi="ˎ̥" w:cs="Arial"/>
                <w:color w:val="000000"/>
                <w:kern w:val="0"/>
                <w:szCs w:val="21"/>
              </w:rPr>
              <w:t>2</w:t>
            </w:r>
            <w:r w:rsidRPr="00710871">
              <w:rPr>
                <w:rFonts w:ascii="ˎ̥" w:eastAsia="宋体" w:hAnsi="ˎ̥" w:cs="Arial"/>
                <w:color w:val="000000"/>
                <w:kern w:val="0"/>
                <w:szCs w:val="21"/>
              </w:rPr>
              <w:t>段）、幼儿配方乳粉（</w:t>
            </w:r>
            <w:r w:rsidRPr="00710871">
              <w:rPr>
                <w:rFonts w:ascii="ˎ̥" w:eastAsia="宋体" w:hAnsi="ˎ̥" w:cs="Arial"/>
                <w:color w:val="000000"/>
                <w:kern w:val="0"/>
                <w:szCs w:val="21"/>
              </w:rPr>
              <w:t>12—36</w:t>
            </w:r>
            <w:r w:rsidRPr="00710871">
              <w:rPr>
                <w:rFonts w:ascii="ˎ̥" w:eastAsia="宋体" w:hAnsi="ˎ̥" w:cs="Arial"/>
                <w:color w:val="000000"/>
                <w:kern w:val="0"/>
                <w:szCs w:val="21"/>
              </w:rPr>
              <w:t>月龄，</w:t>
            </w:r>
            <w:r w:rsidRPr="00710871">
              <w:rPr>
                <w:rFonts w:ascii="ˎ̥" w:eastAsia="宋体" w:hAnsi="ˎ̥" w:cs="Arial"/>
                <w:color w:val="000000"/>
                <w:kern w:val="0"/>
                <w:szCs w:val="21"/>
              </w:rPr>
              <w:t>3</w:t>
            </w:r>
            <w:r w:rsidRPr="00710871">
              <w:rPr>
                <w:rFonts w:ascii="ˎ̥" w:eastAsia="宋体" w:hAnsi="ˎ̥" w:cs="Arial"/>
                <w:color w:val="000000"/>
                <w:kern w:val="0"/>
                <w:szCs w:val="21"/>
              </w:rPr>
              <w:t>段）。</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第十条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同一集团公司已经获得婴幼儿配方乳粉产品配方注册及生产许可的全资子公司可以使用集团公司内另一全资子公司已经注册的婴幼儿配方乳粉产品配方。组织生产前，集团公司应当向国家食品药品监督管理总局提交书面报告。</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第十一条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受理机构对申请人提出的婴幼儿配方乳粉产品配方注册申请，应当根据下列情况分别</w:t>
            </w:r>
            <w:proofErr w:type="gramStart"/>
            <w:r w:rsidRPr="00710871">
              <w:rPr>
                <w:rFonts w:ascii="ˎ̥" w:eastAsia="宋体" w:hAnsi="ˎ̥" w:cs="Arial"/>
                <w:color w:val="000000"/>
                <w:kern w:val="0"/>
                <w:szCs w:val="21"/>
              </w:rPr>
              <w:t>作出</w:t>
            </w:r>
            <w:proofErr w:type="gramEnd"/>
            <w:r w:rsidRPr="00710871">
              <w:rPr>
                <w:rFonts w:ascii="ˎ̥" w:eastAsia="宋体" w:hAnsi="ˎ̥" w:cs="Arial"/>
                <w:color w:val="000000"/>
                <w:kern w:val="0"/>
                <w:szCs w:val="21"/>
              </w:rPr>
              <w:t>处理：</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（一）申请事项依法不需要进行注册的，应当即时告知申请人不受理；</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（二）申请事项依法不属于国家食品药品监督管理总局职权范围的，应当即时</w:t>
            </w:r>
            <w:proofErr w:type="gramStart"/>
            <w:r w:rsidRPr="00710871">
              <w:rPr>
                <w:rFonts w:ascii="ˎ̥" w:eastAsia="宋体" w:hAnsi="ˎ̥" w:cs="Arial"/>
                <w:color w:val="000000"/>
                <w:kern w:val="0"/>
                <w:szCs w:val="21"/>
              </w:rPr>
              <w:t>作出</w:t>
            </w:r>
            <w:proofErr w:type="gramEnd"/>
            <w:r w:rsidRPr="00710871">
              <w:rPr>
                <w:rFonts w:ascii="ˎ̥" w:eastAsia="宋体" w:hAnsi="ˎ̥" w:cs="Arial"/>
                <w:color w:val="000000"/>
                <w:kern w:val="0"/>
                <w:szCs w:val="21"/>
              </w:rPr>
              <w:t>不予受理的决定，并告知申请人向有关行政机关申请；</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（三）申请材料存在可以当场更正的错误的，应当允许申请人当场更正；</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（四）申请材料不齐全或者不符合法定形式的，应当当场或者在</w:t>
            </w:r>
            <w:r w:rsidRPr="00710871">
              <w:rPr>
                <w:rFonts w:ascii="ˎ̥" w:eastAsia="宋体" w:hAnsi="ˎ̥" w:cs="Arial"/>
                <w:color w:val="000000"/>
                <w:kern w:val="0"/>
                <w:szCs w:val="21"/>
              </w:rPr>
              <w:t>5</w:t>
            </w:r>
            <w:r w:rsidRPr="00710871">
              <w:rPr>
                <w:rFonts w:ascii="ˎ̥" w:eastAsia="宋体" w:hAnsi="ˎ̥" w:cs="Arial"/>
                <w:color w:val="000000"/>
                <w:kern w:val="0"/>
                <w:szCs w:val="21"/>
              </w:rPr>
              <w:t>个工作日内一次告知申请人需要补正的全部内容；逾期不告知的，自收到申请材料之日起即为受理；</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（五）申请材料齐全、符合法定形式，或者申请人按照要求提交全部补正申请材料的，应当受理注册申请。</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受理机构受理或者不予受理注册申请，应当出具加盖国家食品药品监督管理总局行政许可受理专用章和注明日期的书面凭证。</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lastRenderedPageBreak/>
              <w:t xml:space="preserve">　　第十二条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受理机构应当在受理后</w:t>
            </w:r>
            <w:r w:rsidRPr="00710871">
              <w:rPr>
                <w:rFonts w:ascii="ˎ̥" w:eastAsia="宋体" w:hAnsi="ˎ̥" w:cs="Arial"/>
                <w:color w:val="000000"/>
                <w:kern w:val="0"/>
                <w:szCs w:val="21"/>
              </w:rPr>
              <w:t>3</w:t>
            </w:r>
            <w:r w:rsidRPr="00710871">
              <w:rPr>
                <w:rFonts w:ascii="ˎ̥" w:eastAsia="宋体" w:hAnsi="ˎ̥" w:cs="Arial"/>
                <w:color w:val="000000"/>
                <w:kern w:val="0"/>
                <w:szCs w:val="21"/>
              </w:rPr>
              <w:t>个工作日内将申请材料送交审评机构。</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第十三条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审评机构应当对申请材料以及产品配方声称与产品配方注册内容的一致性进行审查，并根据实际需要通知核查机构对申请人开展现场核查，组织检验机构开展抽样检验，组织专家对专业问题进行论证，自收到受理材料之日起</w:t>
            </w:r>
            <w:r w:rsidRPr="00710871">
              <w:rPr>
                <w:rFonts w:ascii="ˎ̥" w:eastAsia="宋体" w:hAnsi="ˎ̥" w:cs="Arial"/>
                <w:color w:val="000000"/>
                <w:kern w:val="0"/>
                <w:szCs w:val="21"/>
              </w:rPr>
              <w:t>60</w:t>
            </w:r>
            <w:r w:rsidRPr="00710871">
              <w:rPr>
                <w:rFonts w:ascii="ˎ̥" w:eastAsia="宋体" w:hAnsi="ˎ̥" w:cs="Arial"/>
                <w:color w:val="000000"/>
                <w:kern w:val="0"/>
                <w:szCs w:val="21"/>
              </w:rPr>
              <w:t>个工作日内完成审评工作。</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特殊情况下需要延长审评时间的，经审评机构负责人同意，可以延长</w:t>
            </w:r>
            <w:r w:rsidRPr="00710871">
              <w:rPr>
                <w:rFonts w:ascii="ˎ̥" w:eastAsia="宋体" w:hAnsi="ˎ̥" w:cs="Arial"/>
                <w:color w:val="000000"/>
                <w:kern w:val="0"/>
                <w:szCs w:val="21"/>
              </w:rPr>
              <w:t>30</w:t>
            </w:r>
            <w:r w:rsidRPr="00710871">
              <w:rPr>
                <w:rFonts w:ascii="ˎ̥" w:eastAsia="宋体" w:hAnsi="ˎ̥" w:cs="Arial"/>
                <w:color w:val="000000"/>
                <w:kern w:val="0"/>
                <w:szCs w:val="21"/>
              </w:rPr>
              <w:t>个工作日，延长决定应当书面告知申请人。</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第十四条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核查机构应当自接到审评机构通知之日起</w:t>
            </w:r>
            <w:r w:rsidRPr="00710871">
              <w:rPr>
                <w:rFonts w:ascii="ˎ̥" w:eastAsia="宋体" w:hAnsi="ˎ̥" w:cs="Arial"/>
                <w:color w:val="000000"/>
                <w:kern w:val="0"/>
                <w:szCs w:val="21"/>
              </w:rPr>
              <w:t>20</w:t>
            </w:r>
            <w:r w:rsidRPr="00710871">
              <w:rPr>
                <w:rFonts w:ascii="ˎ̥" w:eastAsia="宋体" w:hAnsi="ˎ̥" w:cs="Arial"/>
                <w:color w:val="000000"/>
                <w:kern w:val="0"/>
                <w:szCs w:val="21"/>
              </w:rPr>
              <w:t>个工作日内完成对申请人研发能力、生产能力、检验能力等情况的现场核查，出具现场核查报告。</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核查机构应当通知申请人所在地省级食品药品监督管理部门参与现场核查，省级食品药品监督管理部门应当派员参与。</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第十五条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审评机构应当委托具有法定资质的食品检验机构开展抽样检验。</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检验机构应当自接受委托之日起</w:t>
            </w:r>
            <w:r w:rsidRPr="00710871">
              <w:rPr>
                <w:rFonts w:ascii="ˎ̥" w:eastAsia="宋体" w:hAnsi="ˎ̥" w:cs="Arial"/>
                <w:color w:val="000000"/>
                <w:kern w:val="0"/>
                <w:szCs w:val="21"/>
              </w:rPr>
              <w:t>30</w:t>
            </w:r>
            <w:r w:rsidRPr="00710871">
              <w:rPr>
                <w:rFonts w:ascii="ˎ̥" w:eastAsia="宋体" w:hAnsi="ˎ̥" w:cs="Arial"/>
                <w:color w:val="000000"/>
                <w:kern w:val="0"/>
                <w:szCs w:val="21"/>
              </w:rPr>
              <w:t>个工作日内完成抽样检验工作，出具产品检验报告。</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第十六条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对境外生产企业现场核查、抽样检验的工作时限，根据实际情况确定。</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第十七条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审评机构应当根据申请人申请材料、现场核查报告、产品检验报告开展审评，并</w:t>
            </w:r>
            <w:proofErr w:type="gramStart"/>
            <w:r w:rsidRPr="00710871">
              <w:rPr>
                <w:rFonts w:ascii="ˎ̥" w:eastAsia="宋体" w:hAnsi="ˎ̥" w:cs="Arial"/>
                <w:color w:val="000000"/>
                <w:kern w:val="0"/>
                <w:szCs w:val="21"/>
              </w:rPr>
              <w:t>作出</w:t>
            </w:r>
            <w:proofErr w:type="gramEnd"/>
            <w:r w:rsidRPr="00710871">
              <w:rPr>
                <w:rFonts w:ascii="ˎ̥" w:eastAsia="宋体" w:hAnsi="ˎ̥" w:cs="Arial"/>
                <w:color w:val="000000"/>
                <w:kern w:val="0"/>
                <w:szCs w:val="21"/>
              </w:rPr>
              <w:t>审评结论。</w:t>
            </w:r>
          </w:p>
          <w:p w:rsidR="00710871" w:rsidRPr="00710871" w:rsidRDefault="00710871" w:rsidP="00710871">
            <w:pPr>
              <w:widowControl/>
              <w:wordWrap w:val="0"/>
              <w:spacing w:line="480" w:lineRule="auto"/>
              <w:jc w:val="left"/>
              <w:rPr>
                <w:rFonts w:ascii="ˎ̥" w:eastAsia="宋体" w:hAnsi="ˎ̥" w:cs="Arial"/>
                <w:color w:val="000000"/>
                <w:kern w:val="0"/>
                <w:szCs w:val="21"/>
              </w:rPr>
            </w:pPr>
            <w:r w:rsidRPr="00710871">
              <w:rPr>
                <w:rFonts w:ascii="ˎ̥" w:eastAsia="宋体" w:hAnsi="ˎ̥" w:cs="Arial"/>
                <w:vanish/>
                <w:color w:val="000000"/>
                <w:kern w:val="0"/>
                <w:szCs w:val="21"/>
              </w:rPr>
              <w:t>‍</w:t>
            </w:r>
            <w:r w:rsidRPr="00710871">
              <w:rPr>
                <w:rFonts w:ascii="ˎ̥" w:eastAsia="宋体" w:hAnsi="ˎ̥" w:cs="Arial"/>
                <w:color w:val="000000"/>
                <w:kern w:val="0"/>
                <w:szCs w:val="21"/>
              </w:rPr>
              <w:t xml:space="preserve"> </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第十八条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审评机构</w:t>
            </w:r>
            <w:proofErr w:type="gramStart"/>
            <w:r w:rsidRPr="00710871">
              <w:rPr>
                <w:rFonts w:ascii="ˎ̥" w:eastAsia="宋体" w:hAnsi="ˎ̥" w:cs="Arial"/>
                <w:color w:val="000000"/>
                <w:kern w:val="0"/>
                <w:szCs w:val="21"/>
              </w:rPr>
              <w:t>作出</w:t>
            </w:r>
            <w:proofErr w:type="gramEnd"/>
            <w:r w:rsidRPr="00710871">
              <w:rPr>
                <w:rFonts w:ascii="ˎ̥" w:eastAsia="宋体" w:hAnsi="ˎ̥" w:cs="Arial"/>
                <w:color w:val="000000"/>
                <w:kern w:val="0"/>
                <w:szCs w:val="21"/>
              </w:rPr>
              <w:t>不予注册审评结论的，应当向申请人发出拟不予注册的书面通知。申请人对通知有异议的，应当自收到通知之日起</w:t>
            </w:r>
            <w:r w:rsidRPr="00710871">
              <w:rPr>
                <w:rFonts w:ascii="ˎ̥" w:eastAsia="宋体" w:hAnsi="ˎ̥" w:cs="Arial"/>
                <w:color w:val="000000"/>
                <w:kern w:val="0"/>
                <w:szCs w:val="21"/>
              </w:rPr>
              <w:t>20</w:t>
            </w:r>
            <w:r w:rsidRPr="00710871">
              <w:rPr>
                <w:rFonts w:ascii="ˎ̥" w:eastAsia="宋体" w:hAnsi="ˎ̥" w:cs="Arial"/>
                <w:color w:val="000000"/>
                <w:kern w:val="0"/>
                <w:szCs w:val="21"/>
              </w:rPr>
              <w:t>个工作日内向审评机构提出书面复</w:t>
            </w:r>
            <w:r w:rsidRPr="00710871">
              <w:rPr>
                <w:rFonts w:ascii="ˎ̥" w:eastAsia="宋体" w:hAnsi="ˎ̥" w:cs="Arial"/>
                <w:color w:val="000000"/>
                <w:kern w:val="0"/>
                <w:szCs w:val="21"/>
              </w:rPr>
              <w:lastRenderedPageBreak/>
              <w:t>审申请并说明复审理由。复审的内容仅限于原申请事项及申请材料。</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审评机构应当自受理复审申请之日起</w:t>
            </w:r>
            <w:r w:rsidRPr="00710871">
              <w:rPr>
                <w:rFonts w:ascii="ˎ̥" w:eastAsia="宋体" w:hAnsi="ˎ̥" w:cs="Arial"/>
                <w:color w:val="000000"/>
                <w:kern w:val="0"/>
                <w:szCs w:val="21"/>
              </w:rPr>
              <w:t>30</w:t>
            </w:r>
            <w:r w:rsidRPr="00710871">
              <w:rPr>
                <w:rFonts w:ascii="ˎ̥" w:eastAsia="宋体" w:hAnsi="ˎ̥" w:cs="Arial"/>
                <w:color w:val="000000"/>
                <w:kern w:val="0"/>
                <w:szCs w:val="21"/>
              </w:rPr>
              <w:t>个工作日内</w:t>
            </w:r>
            <w:proofErr w:type="gramStart"/>
            <w:r w:rsidRPr="00710871">
              <w:rPr>
                <w:rFonts w:ascii="ˎ̥" w:eastAsia="宋体" w:hAnsi="ˎ̥" w:cs="Arial"/>
                <w:color w:val="000000"/>
                <w:kern w:val="0"/>
                <w:szCs w:val="21"/>
              </w:rPr>
              <w:t>作出</w:t>
            </w:r>
            <w:proofErr w:type="gramEnd"/>
            <w:r w:rsidRPr="00710871">
              <w:rPr>
                <w:rFonts w:ascii="ˎ̥" w:eastAsia="宋体" w:hAnsi="ˎ̥" w:cs="Arial"/>
                <w:color w:val="000000"/>
                <w:kern w:val="0"/>
                <w:szCs w:val="21"/>
              </w:rPr>
              <w:t>复审决定，并书面通知申请人。</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第十九条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审评机构认为需要申请人补正材料的，应当一次性告知需要补正的全部内容。申请人应当在</w:t>
            </w:r>
            <w:r w:rsidRPr="00710871">
              <w:rPr>
                <w:rFonts w:ascii="ˎ̥" w:eastAsia="宋体" w:hAnsi="ˎ̥" w:cs="Arial"/>
                <w:color w:val="000000"/>
                <w:kern w:val="0"/>
                <w:szCs w:val="21"/>
              </w:rPr>
              <w:t>3</w:t>
            </w:r>
            <w:r w:rsidRPr="00710871">
              <w:rPr>
                <w:rFonts w:ascii="ˎ̥" w:eastAsia="宋体" w:hAnsi="ˎ̥" w:cs="Arial"/>
                <w:color w:val="000000"/>
                <w:kern w:val="0"/>
                <w:szCs w:val="21"/>
              </w:rPr>
              <w:t>个月内按照补正通知的要求一次补正材料。补正材料的时间不计算在审评时间内。逾期未补正的，按申请人不再提供补正材料处理。</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第二十条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国家食品药品监督管理总局自受理申请之日起</w:t>
            </w:r>
            <w:r w:rsidRPr="00710871">
              <w:rPr>
                <w:rFonts w:ascii="ˎ̥" w:eastAsia="宋体" w:hAnsi="ˎ̥" w:cs="Arial"/>
                <w:color w:val="000000"/>
                <w:kern w:val="0"/>
                <w:szCs w:val="21"/>
              </w:rPr>
              <w:t>20</w:t>
            </w:r>
            <w:r w:rsidRPr="00710871">
              <w:rPr>
                <w:rFonts w:ascii="ˎ̥" w:eastAsia="宋体" w:hAnsi="ˎ̥" w:cs="Arial"/>
                <w:color w:val="000000"/>
                <w:kern w:val="0"/>
                <w:szCs w:val="21"/>
              </w:rPr>
              <w:t>个工作日内根据审评结论</w:t>
            </w:r>
            <w:proofErr w:type="gramStart"/>
            <w:r w:rsidRPr="00710871">
              <w:rPr>
                <w:rFonts w:ascii="ˎ̥" w:eastAsia="宋体" w:hAnsi="ˎ̥" w:cs="Arial"/>
                <w:color w:val="000000"/>
                <w:kern w:val="0"/>
                <w:szCs w:val="21"/>
              </w:rPr>
              <w:t>作出</w:t>
            </w:r>
            <w:proofErr w:type="gramEnd"/>
            <w:r w:rsidRPr="00710871">
              <w:rPr>
                <w:rFonts w:ascii="ˎ̥" w:eastAsia="宋体" w:hAnsi="ˎ̥" w:cs="Arial"/>
                <w:color w:val="000000"/>
                <w:kern w:val="0"/>
                <w:szCs w:val="21"/>
              </w:rPr>
              <w:t>准予注册或者不予注册的决定。</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受理机构应当自国家食品药品监督管理总局</w:t>
            </w:r>
            <w:proofErr w:type="gramStart"/>
            <w:r w:rsidRPr="00710871">
              <w:rPr>
                <w:rFonts w:ascii="ˎ̥" w:eastAsia="宋体" w:hAnsi="ˎ̥" w:cs="Arial"/>
                <w:color w:val="000000"/>
                <w:kern w:val="0"/>
                <w:szCs w:val="21"/>
              </w:rPr>
              <w:t>作出</w:t>
            </w:r>
            <w:proofErr w:type="gramEnd"/>
            <w:r w:rsidRPr="00710871">
              <w:rPr>
                <w:rFonts w:ascii="ˎ̥" w:eastAsia="宋体" w:hAnsi="ˎ̥" w:cs="Arial"/>
                <w:color w:val="000000"/>
                <w:kern w:val="0"/>
                <w:szCs w:val="21"/>
              </w:rPr>
              <w:t>决定之日起</w:t>
            </w:r>
            <w:r w:rsidRPr="00710871">
              <w:rPr>
                <w:rFonts w:ascii="ˎ̥" w:eastAsia="宋体" w:hAnsi="ˎ̥" w:cs="Arial"/>
                <w:color w:val="000000"/>
                <w:kern w:val="0"/>
                <w:szCs w:val="21"/>
              </w:rPr>
              <w:t>10</w:t>
            </w:r>
            <w:r w:rsidRPr="00710871">
              <w:rPr>
                <w:rFonts w:ascii="ˎ̥" w:eastAsia="宋体" w:hAnsi="ˎ̥" w:cs="Arial"/>
                <w:color w:val="000000"/>
                <w:kern w:val="0"/>
                <w:szCs w:val="21"/>
              </w:rPr>
              <w:t>个工作日内向申请人发出婴幼儿配方乳粉产品配方注册证书或者不予注册决定。</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第二十一条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现场核查、抽样检验、复审所需时间不计算在技术审评和注册决定的期限内。审评时间不计算在注册决定的期限内。</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第二十二条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申请人对国家食品药品监督管理总局</w:t>
            </w:r>
            <w:proofErr w:type="gramStart"/>
            <w:r w:rsidRPr="00710871">
              <w:rPr>
                <w:rFonts w:ascii="ˎ̥" w:eastAsia="宋体" w:hAnsi="ˎ̥" w:cs="Arial"/>
                <w:color w:val="000000"/>
                <w:kern w:val="0"/>
                <w:szCs w:val="21"/>
              </w:rPr>
              <w:t>作出</w:t>
            </w:r>
            <w:proofErr w:type="gramEnd"/>
            <w:r w:rsidRPr="00710871">
              <w:rPr>
                <w:rFonts w:ascii="ˎ̥" w:eastAsia="宋体" w:hAnsi="ˎ̥" w:cs="Arial"/>
                <w:color w:val="000000"/>
                <w:kern w:val="0"/>
                <w:szCs w:val="21"/>
              </w:rPr>
              <w:t>不予注册决定有异议的，可以向国家食品药品监督管理总局提出书面行政复议申请或者向人民法院提起行政诉讼。</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第二十三条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婴幼儿配方乳粉产品配方注册证书及附件应当载明下列事项：</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（一）产品名称；</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（二）企业名称、法定代表人、生产地址；</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（三）注册号、批准日期及有效期；</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（四）生产工艺；</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（五）产品配方。</w:t>
            </w:r>
            <w:r w:rsidRPr="00710871">
              <w:rPr>
                <w:rFonts w:ascii="ˎ̥" w:eastAsia="宋体" w:hAnsi="ˎ̥" w:cs="Arial"/>
                <w:color w:val="000000"/>
                <w:kern w:val="0"/>
                <w:sz w:val="18"/>
                <w:szCs w:val="18"/>
              </w:rPr>
              <w:br/>
            </w:r>
            <w:r w:rsidRPr="00710871">
              <w:rPr>
                <w:rFonts w:ascii="ˎ̥" w:eastAsia="宋体" w:hAnsi="ˎ̥" w:cs="Arial"/>
                <w:color w:val="000000"/>
                <w:kern w:val="0"/>
                <w:szCs w:val="21"/>
              </w:rPr>
              <w:lastRenderedPageBreak/>
              <w:t xml:space="preserve">　　婴幼儿配方乳粉产品配方注册号格式为：</w:t>
            </w:r>
            <w:proofErr w:type="gramStart"/>
            <w:r w:rsidRPr="00710871">
              <w:rPr>
                <w:rFonts w:ascii="ˎ̥" w:eastAsia="宋体" w:hAnsi="ˎ̥" w:cs="Arial"/>
                <w:color w:val="000000"/>
                <w:kern w:val="0"/>
                <w:szCs w:val="21"/>
              </w:rPr>
              <w:t>国食注字</w:t>
            </w:r>
            <w:proofErr w:type="gramEnd"/>
            <w:r w:rsidRPr="00710871">
              <w:rPr>
                <w:rFonts w:ascii="ˎ̥" w:eastAsia="宋体" w:hAnsi="ˎ̥" w:cs="Arial"/>
                <w:color w:val="000000"/>
                <w:kern w:val="0"/>
                <w:szCs w:val="21"/>
              </w:rPr>
              <w:t>YP</w:t>
            </w:r>
            <w:r w:rsidRPr="00710871">
              <w:rPr>
                <w:rFonts w:ascii="ˎ̥" w:eastAsia="宋体" w:hAnsi="ˎ̥" w:cs="Arial"/>
                <w:color w:val="000000"/>
                <w:kern w:val="0"/>
                <w:szCs w:val="21"/>
              </w:rPr>
              <w:t>＋</w:t>
            </w:r>
            <w:r w:rsidRPr="00710871">
              <w:rPr>
                <w:rFonts w:ascii="ˎ̥" w:eastAsia="宋体" w:hAnsi="ˎ̥" w:cs="Arial"/>
                <w:color w:val="000000"/>
                <w:kern w:val="0"/>
                <w:szCs w:val="21"/>
              </w:rPr>
              <w:t>4</w:t>
            </w:r>
            <w:r w:rsidRPr="00710871">
              <w:rPr>
                <w:rFonts w:ascii="ˎ̥" w:eastAsia="宋体" w:hAnsi="ˎ̥" w:cs="Arial"/>
                <w:color w:val="000000"/>
                <w:kern w:val="0"/>
                <w:szCs w:val="21"/>
              </w:rPr>
              <w:t>位年代号＋</w:t>
            </w:r>
            <w:r w:rsidRPr="00710871">
              <w:rPr>
                <w:rFonts w:ascii="ˎ̥" w:eastAsia="宋体" w:hAnsi="ˎ̥" w:cs="Arial"/>
                <w:color w:val="000000"/>
                <w:kern w:val="0"/>
                <w:szCs w:val="21"/>
              </w:rPr>
              <w:t>4</w:t>
            </w:r>
            <w:r w:rsidRPr="00710871">
              <w:rPr>
                <w:rFonts w:ascii="ˎ̥" w:eastAsia="宋体" w:hAnsi="ˎ̥" w:cs="Arial"/>
                <w:color w:val="000000"/>
                <w:kern w:val="0"/>
                <w:szCs w:val="21"/>
              </w:rPr>
              <w:t>位顺序号，其中</w:t>
            </w:r>
            <w:r w:rsidRPr="00710871">
              <w:rPr>
                <w:rFonts w:ascii="ˎ̥" w:eastAsia="宋体" w:hAnsi="ˎ̥" w:cs="Arial"/>
                <w:color w:val="000000"/>
                <w:kern w:val="0"/>
                <w:szCs w:val="21"/>
              </w:rPr>
              <w:t>YP</w:t>
            </w:r>
            <w:r w:rsidRPr="00710871">
              <w:rPr>
                <w:rFonts w:ascii="ˎ̥" w:eastAsia="宋体" w:hAnsi="ˎ̥" w:cs="Arial"/>
                <w:color w:val="000000"/>
                <w:kern w:val="0"/>
                <w:szCs w:val="21"/>
              </w:rPr>
              <w:t>代表婴幼儿配方乳粉产品配方。</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婴幼儿配方乳粉产品配方注册证书有效期为</w:t>
            </w:r>
            <w:r w:rsidRPr="00710871">
              <w:rPr>
                <w:rFonts w:ascii="ˎ̥" w:eastAsia="宋体" w:hAnsi="ˎ̥" w:cs="Arial"/>
                <w:color w:val="000000"/>
                <w:kern w:val="0"/>
                <w:szCs w:val="21"/>
              </w:rPr>
              <w:t>5</w:t>
            </w:r>
            <w:r w:rsidRPr="00710871">
              <w:rPr>
                <w:rFonts w:ascii="ˎ̥" w:eastAsia="宋体" w:hAnsi="ˎ̥" w:cs="Arial"/>
                <w:color w:val="000000"/>
                <w:kern w:val="0"/>
                <w:szCs w:val="21"/>
              </w:rPr>
              <w:t>年。</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第二十四条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婴幼儿配方乳粉产品配方注册有效期内，婴幼儿配方乳粉产品配方注册证书遗失或者损毁的，申请人应当向受理机构提出书面申请并说明理由。因遗失申请补发的，应当在省、自治区、直辖市食品药品监督管理部门网站上发布遗失声明；因损坏申请补发的，应当交回婴幼儿配方乳粉产品配方注册证书原件。</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国家食品药品监督管理总局自受理之日起</w:t>
            </w:r>
            <w:r w:rsidRPr="00710871">
              <w:rPr>
                <w:rFonts w:ascii="ˎ̥" w:eastAsia="宋体" w:hAnsi="ˎ̥" w:cs="Arial"/>
                <w:color w:val="000000"/>
                <w:kern w:val="0"/>
                <w:szCs w:val="21"/>
              </w:rPr>
              <w:t>20</w:t>
            </w:r>
            <w:r w:rsidRPr="00710871">
              <w:rPr>
                <w:rFonts w:ascii="ˎ̥" w:eastAsia="宋体" w:hAnsi="ˎ̥" w:cs="Arial"/>
                <w:color w:val="000000"/>
                <w:kern w:val="0"/>
                <w:szCs w:val="21"/>
              </w:rPr>
              <w:t>个工作日内予以补发。补发的婴幼儿配方乳粉产品配方注册证书应当标注原批准日期，并注明</w:t>
            </w:r>
            <w:r w:rsidRPr="00710871">
              <w:rPr>
                <w:rFonts w:ascii="ˎ̥" w:eastAsia="宋体" w:hAnsi="ˎ̥" w:cs="Arial"/>
                <w:color w:val="000000"/>
                <w:kern w:val="0"/>
                <w:szCs w:val="21"/>
              </w:rPr>
              <w:t>“</w:t>
            </w:r>
            <w:r w:rsidRPr="00710871">
              <w:rPr>
                <w:rFonts w:ascii="ˎ̥" w:eastAsia="宋体" w:hAnsi="ˎ̥" w:cs="Arial"/>
                <w:color w:val="000000"/>
                <w:kern w:val="0"/>
                <w:szCs w:val="21"/>
              </w:rPr>
              <w:t>补发</w:t>
            </w:r>
            <w:r w:rsidRPr="00710871">
              <w:rPr>
                <w:rFonts w:ascii="ˎ̥" w:eastAsia="宋体" w:hAnsi="ˎ̥" w:cs="Arial"/>
                <w:color w:val="000000"/>
                <w:kern w:val="0"/>
                <w:szCs w:val="21"/>
              </w:rPr>
              <w:t>”</w:t>
            </w:r>
            <w:r w:rsidRPr="00710871">
              <w:rPr>
                <w:rFonts w:ascii="ˎ̥" w:eastAsia="宋体" w:hAnsi="ˎ̥" w:cs="Arial"/>
                <w:color w:val="000000"/>
                <w:kern w:val="0"/>
                <w:szCs w:val="21"/>
              </w:rPr>
              <w:t>字样。</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第二十五条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婴幼儿配方乳粉产品配方注册证书有效期内，需要变更注册证书及其附件载明事项的，申请人应当向国家食品药品监督管理总局提出变更注册申请，并提交下列材料：</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（一）婴幼儿配方乳粉产品配方变更注册申请书；</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（二）婴幼儿配方乳粉产品配方注册证书及附件；</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（三）与变更事项有关的证明材料。</w:t>
            </w:r>
            <w:r w:rsidRPr="00710871">
              <w:rPr>
                <w:rFonts w:ascii="ˎ̥" w:eastAsia="宋体" w:hAnsi="ˎ̥" w:cs="Arial"/>
                <w:color w:val="000000"/>
                <w:kern w:val="0"/>
                <w:szCs w:val="21"/>
              </w:rPr>
              <w:t xml:space="preserve"> </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第二十六条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申请人申请产品配方变更等可能影响产品配方科学性、安全性的，审评机构应当根据实际需要按照本办法第十三条的规定组织开展审评，并</w:t>
            </w:r>
            <w:proofErr w:type="gramStart"/>
            <w:r w:rsidRPr="00710871">
              <w:rPr>
                <w:rFonts w:ascii="ˎ̥" w:eastAsia="宋体" w:hAnsi="ˎ̥" w:cs="Arial"/>
                <w:color w:val="000000"/>
                <w:kern w:val="0"/>
                <w:szCs w:val="21"/>
              </w:rPr>
              <w:t>作出</w:t>
            </w:r>
            <w:proofErr w:type="gramEnd"/>
            <w:r w:rsidRPr="00710871">
              <w:rPr>
                <w:rFonts w:ascii="ˎ̥" w:eastAsia="宋体" w:hAnsi="ˎ̥" w:cs="Arial"/>
                <w:color w:val="000000"/>
                <w:kern w:val="0"/>
                <w:szCs w:val="21"/>
              </w:rPr>
              <w:t>审评结论。</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申请人申请企业名称变更、生产地址名称变更等不影响产品配方科学性、安全性的，审评机构应当进行核实，并自受理机构受理之日起</w:t>
            </w:r>
            <w:r w:rsidRPr="00710871">
              <w:rPr>
                <w:rFonts w:ascii="ˎ̥" w:eastAsia="宋体" w:hAnsi="ˎ̥" w:cs="Arial"/>
                <w:color w:val="000000"/>
                <w:kern w:val="0"/>
                <w:szCs w:val="21"/>
              </w:rPr>
              <w:t>10</w:t>
            </w:r>
            <w:r w:rsidRPr="00710871">
              <w:rPr>
                <w:rFonts w:ascii="ˎ̥" w:eastAsia="宋体" w:hAnsi="ˎ̥" w:cs="Arial"/>
                <w:color w:val="000000"/>
                <w:kern w:val="0"/>
                <w:szCs w:val="21"/>
              </w:rPr>
              <w:t>个工作日内</w:t>
            </w:r>
            <w:proofErr w:type="gramStart"/>
            <w:r w:rsidRPr="00710871">
              <w:rPr>
                <w:rFonts w:ascii="ˎ̥" w:eastAsia="宋体" w:hAnsi="ˎ̥" w:cs="Arial"/>
                <w:color w:val="000000"/>
                <w:kern w:val="0"/>
                <w:szCs w:val="21"/>
              </w:rPr>
              <w:t>作出</w:t>
            </w:r>
            <w:proofErr w:type="gramEnd"/>
            <w:r w:rsidRPr="00710871">
              <w:rPr>
                <w:rFonts w:ascii="ˎ̥" w:eastAsia="宋体" w:hAnsi="ˎ̥" w:cs="Arial"/>
                <w:color w:val="000000"/>
                <w:kern w:val="0"/>
                <w:szCs w:val="21"/>
              </w:rPr>
              <w:t>结论。申请人名称变更的，应当由变更后的申请人申请变更。</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国家食品药品监督管理总局自接到审评结论之日起</w:t>
            </w:r>
            <w:r w:rsidRPr="00710871">
              <w:rPr>
                <w:rFonts w:ascii="ˎ̥" w:eastAsia="宋体" w:hAnsi="ˎ̥" w:cs="Arial"/>
                <w:color w:val="000000"/>
                <w:kern w:val="0"/>
                <w:szCs w:val="21"/>
              </w:rPr>
              <w:t>10</w:t>
            </w:r>
            <w:r w:rsidRPr="00710871">
              <w:rPr>
                <w:rFonts w:ascii="ˎ̥" w:eastAsia="宋体" w:hAnsi="ˎ̥" w:cs="Arial"/>
                <w:color w:val="000000"/>
                <w:kern w:val="0"/>
                <w:szCs w:val="21"/>
              </w:rPr>
              <w:t>个工作日内根据审评结论</w:t>
            </w:r>
            <w:proofErr w:type="gramStart"/>
            <w:r w:rsidRPr="00710871">
              <w:rPr>
                <w:rFonts w:ascii="ˎ̥" w:eastAsia="宋体" w:hAnsi="ˎ̥" w:cs="Arial"/>
                <w:color w:val="000000"/>
                <w:kern w:val="0"/>
                <w:szCs w:val="21"/>
              </w:rPr>
              <w:t>作出</w:t>
            </w:r>
            <w:proofErr w:type="gramEnd"/>
            <w:r w:rsidRPr="00710871">
              <w:rPr>
                <w:rFonts w:ascii="ˎ̥" w:eastAsia="宋体" w:hAnsi="ˎ̥" w:cs="Arial"/>
                <w:color w:val="000000"/>
                <w:kern w:val="0"/>
                <w:szCs w:val="21"/>
              </w:rPr>
              <w:t>准</w:t>
            </w:r>
            <w:r w:rsidRPr="00710871">
              <w:rPr>
                <w:rFonts w:ascii="ˎ̥" w:eastAsia="宋体" w:hAnsi="ˎ̥" w:cs="Arial"/>
                <w:color w:val="000000"/>
                <w:kern w:val="0"/>
                <w:szCs w:val="21"/>
              </w:rPr>
              <w:lastRenderedPageBreak/>
              <w:t>予变更或者不予变更的决定。对符合条件的，依法办理变更手续，注册证书发证日期以变更批准日期为准，原注册号不变，证书有效期保持不变；不予变更注册的，</w:t>
            </w:r>
            <w:proofErr w:type="gramStart"/>
            <w:r w:rsidRPr="00710871">
              <w:rPr>
                <w:rFonts w:ascii="ˎ̥" w:eastAsia="宋体" w:hAnsi="ˎ̥" w:cs="Arial"/>
                <w:color w:val="000000"/>
                <w:kern w:val="0"/>
                <w:szCs w:val="21"/>
              </w:rPr>
              <w:t>作出</w:t>
            </w:r>
            <w:proofErr w:type="gramEnd"/>
            <w:r w:rsidRPr="00710871">
              <w:rPr>
                <w:rFonts w:ascii="ˎ̥" w:eastAsia="宋体" w:hAnsi="ˎ̥" w:cs="Arial"/>
                <w:color w:val="000000"/>
                <w:kern w:val="0"/>
                <w:szCs w:val="21"/>
              </w:rPr>
              <w:t>不予变更注册决定。</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第二十七条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婴幼儿配方乳粉产品配方注册证书有效期届满需要延续的，申请人应当在注册证书有效期届满</w:t>
            </w:r>
            <w:r w:rsidRPr="00710871">
              <w:rPr>
                <w:rFonts w:ascii="ˎ̥" w:eastAsia="宋体" w:hAnsi="ˎ̥" w:cs="Arial"/>
                <w:color w:val="000000"/>
                <w:kern w:val="0"/>
                <w:szCs w:val="21"/>
              </w:rPr>
              <w:t>6</w:t>
            </w:r>
            <w:r w:rsidRPr="00710871">
              <w:rPr>
                <w:rFonts w:ascii="ˎ̥" w:eastAsia="宋体" w:hAnsi="ˎ̥" w:cs="Arial"/>
                <w:color w:val="000000"/>
                <w:kern w:val="0"/>
                <w:szCs w:val="21"/>
              </w:rPr>
              <w:t>个月前向国家食品药品监督管理总局提出延续注册申请，并提交下列材料：</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（一）婴幼儿配方乳粉产品配方延续注册申请书；</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（二）申请人主体资质证明文件；</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（三）企业研发能力、生产能力、检验能力情况；</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（四）企业生产质量管理体系自查报告；</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（五）产品营养、安全方面的跟踪评价情况；</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（六）生产企业所在地省、自治区、直辖市食品药品监督管理部门延续注册意见书；</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（七）婴幼儿配方乳粉产品配方注册证书及附件。</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审评机构应当根据实际需要对延续注册申请按照本办法第十三条组织开展审评，并</w:t>
            </w:r>
            <w:proofErr w:type="gramStart"/>
            <w:r w:rsidRPr="00710871">
              <w:rPr>
                <w:rFonts w:ascii="ˎ̥" w:eastAsia="宋体" w:hAnsi="ˎ̥" w:cs="Arial"/>
                <w:color w:val="000000"/>
                <w:kern w:val="0"/>
                <w:szCs w:val="21"/>
              </w:rPr>
              <w:t>作出</w:t>
            </w:r>
            <w:proofErr w:type="gramEnd"/>
            <w:r w:rsidRPr="00710871">
              <w:rPr>
                <w:rFonts w:ascii="ˎ̥" w:eastAsia="宋体" w:hAnsi="ˎ̥" w:cs="Arial"/>
                <w:color w:val="000000"/>
                <w:kern w:val="0"/>
                <w:szCs w:val="21"/>
              </w:rPr>
              <w:t>审评结论。</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国家食品药品监督管理总局自受理申请之日起</w:t>
            </w:r>
            <w:r w:rsidRPr="00710871">
              <w:rPr>
                <w:rFonts w:ascii="ˎ̥" w:eastAsia="宋体" w:hAnsi="ˎ̥" w:cs="Arial"/>
                <w:color w:val="000000"/>
                <w:kern w:val="0"/>
                <w:szCs w:val="21"/>
              </w:rPr>
              <w:t>20</w:t>
            </w:r>
            <w:r w:rsidRPr="00710871">
              <w:rPr>
                <w:rFonts w:ascii="ˎ̥" w:eastAsia="宋体" w:hAnsi="ˎ̥" w:cs="Arial"/>
                <w:color w:val="000000"/>
                <w:kern w:val="0"/>
                <w:szCs w:val="21"/>
              </w:rPr>
              <w:t>个工作日内</w:t>
            </w:r>
            <w:proofErr w:type="gramStart"/>
            <w:r w:rsidRPr="00710871">
              <w:rPr>
                <w:rFonts w:ascii="ˎ̥" w:eastAsia="宋体" w:hAnsi="ˎ̥" w:cs="Arial"/>
                <w:color w:val="000000"/>
                <w:kern w:val="0"/>
                <w:szCs w:val="21"/>
              </w:rPr>
              <w:t>作出</w:t>
            </w:r>
            <w:proofErr w:type="gramEnd"/>
            <w:r w:rsidRPr="00710871">
              <w:rPr>
                <w:rFonts w:ascii="ˎ̥" w:eastAsia="宋体" w:hAnsi="ˎ̥" w:cs="Arial"/>
                <w:color w:val="000000"/>
                <w:kern w:val="0"/>
                <w:szCs w:val="21"/>
              </w:rPr>
              <w:t>准予延续注册或者不予延续注册的决定。准予延续注册的，向申请人换发注册证书，原注册号不变，证书有效期自批准之日起重新计算；不予延续注册的，应当</w:t>
            </w:r>
            <w:proofErr w:type="gramStart"/>
            <w:r w:rsidRPr="00710871">
              <w:rPr>
                <w:rFonts w:ascii="ˎ̥" w:eastAsia="宋体" w:hAnsi="ˎ̥" w:cs="Arial"/>
                <w:color w:val="000000"/>
                <w:kern w:val="0"/>
                <w:szCs w:val="21"/>
              </w:rPr>
              <w:t>作出</w:t>
            </w:r>
            <w:proofErr w:type="gramEnd"/>
            <w:r w:rsidRPr="00710871">
              <w:rPr>
                <w:rFonts w:ascii="ˎ̥" w:eastAsia="宋体" w:hAnsi="ˎ̥" w:cs="Arial"/>
                <w:color w:val="000000"/>
                <w:kern w:val="0"/>
                <w:szCs w:val="21"/>
              </w:rPr>
              <w:t>不予延续注册决定。逾期未作决定的，视为准予延续。</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第二十八条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有下列情形之一的，不予延续注册</w:t>
            </w:r>
            <w:r w:rsidRPr="00710871">
              <w:rPr>
                <w:rFonts w:ascii="ˎ̥" w:eastAsia="宋体" w:hAnsi="ˎ̥" w:cs="Arial"/>
                <w:color w:val="000000"/>
                <w:kern w:val="0"/>
                <w:szCs w:val="21"/>
              </w:rPr>
              <w:t>:</w:t>
            </w:r>
            <w:r w:rsidRPr="00710871">
              <w:rPr>
                <w:rFonts w:ascii="ˎ̥" w:eastAsia="宋体" w:hAnsi="ˎ̥" w:cs="Arial"/>
                <w:color w:val="000000"/>
                <w:kern w:val="0"/>
                <w:sz w:val="18"/>
                <w:szCs w:val="18"/>
              </w:rPr>
              <w:br/>
            </w:r>
            <w:r w:rsidRPr="00710871">
              <w:rPr>
                <w:rFonts w:ascii="ˎ̥" w:eastAsia="宋体" w:hAnsi="ˎ̥" w:cs="Arial"/>
                <w:color w:val="000000"/>
                <w:kern w:val="0"/>
                <w:szCs w:val="21"/>
              </w:rPr>
              <w:lastRenderedPageBreak/>
              <w:t xml:space="preserve">　　（一）未在规定时限内提出延续注册申请的；</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（二）申请人在产品配方注册后</w:t>
            </w:r>
            <w:r w:rsidRPr="00710871">
              <w:rPr>
                <w:rFonts w:ascii="ˎ̥" w:eastAsia="宋体" w:hAnsi="ˎ̥" w:cs="Arial"/>
                <w:color w:val="000000"/>
                <w:kern w:val="0"/>
                <w:szCs w:val="21"/>
              </w:rPr>
              <w:t>5</w:t>
            </w:r>
            <w:r w:rsidRPr="00710871">
              <w:rPr>
                <w:rFonts w:ascii="ˎ̥" w:eastAsia="宋体" w:hAnsi="ˎ̥" w:cs="Arial"/>
                <w:color w:val="000000"/>
                <w:kern w:val="0"/>
                <w:szCs w:val="21"/>
              </w:rPr>
              <w:t>年内未按照注册配方组织生产的；</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（三）企业未能保持注册时研发能力、生产能力、检验能力的；</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（四）其他不符合有关规定的情形。</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第二十九条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婴幼儿配方乳粉产品配方变更注册与延续注册的程序未作规定的，适用本办法有关婴幼儿乳粉产品配方注册的相关规定。</w:t>
            </w:r>
          </w:p>
          <w:p w:rsidR="00710871" w:rsidRPr="00710871" w:rsidRDefault="00710871" w:rsidP="00710871">
            <w:pPr>
              <w:widowControl/>
              <w:spacing w:before="100" w:beforeAutospacing="1" w:after="100" w:afterAutospacing="1" w:line="480" w:lineRule="auto"/>
              <w:jc w:val="center"/>
              <w:rPr>
                <w:rFonts w:ascii="ˎ̥" w:eastAsia="宋体" w:hAnsi="ˎ̥" w:cs="Arial"/>
                <w:color w:val="000000"/>
                <w:kern w:val="0"/>
                <w:szCs w:val="21"/>
              </w:rPr>
            </w:pPr>
            <w:r w:rsidRPr="00710871">
              <w:rPr>
                <w:rFonts w:ascii="ˎ̥" w:eastAsia="宋体" w:hAnsi="ˎ̥" w:cs="Arial"/>
                <w:b/>
                <w:bCs/>
                <w:color w:val="000000"/>
                <w:kern w:val="0"/>
                <w:szCs w:val="21"/>
              </w:rPr>
              <w:t>第三章</w:t>
            </w:r>
            <w:r w:rsidRPr="00710871">
              <w:rPr>
                <w:rFonts w:ascii="ˎ̥" w:eastAsia="宋体" w:hAnsi="ˎ̥" w:cs="Arial"/>
                <w:b/>
                <w:bCs/>
                <w:color w:val="000000"/>
                <w:kern w:val="0"/>
                <w:szCs w:val="21"/>
              </w:rPr>
              <w:t xml:space="preserve"> </w:t>
            </w:r>
            <w:r w:rsidRPr="00710871">
              <w:rPr>
                <w:rFonts w:ascii="ˎ̥" w:eastAsia="宋体" w:hAnsi="ˎ̥" w:cs="Arial"/>
                <w:b/>
                <w:bCs/>
                <w:color w:val="000000"/>
                <w:kern w:val="0"/>
                <w:szCs w:val="21"/>
              </w:rPr>
              <w:t>标签与说明书</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第三十条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申请人申请婴幼儿配方乳粉产品配方注册的，应当提交标签和说明书样稿及标签、说明书中声称的说明、证明材料。</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标签和说明书涉及婴幼儿配方乳粉产品配方的，应当与获得注册的产品配方的内容一致，并标注注册号。</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第三十一条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产品名称中有动物性来源的，应当根据产品配方在配料表中如实标明使用的生乳、乳粉、乳清（蛋白）粉等乳制品原料的动物性来源。使用的乳制品原料有两种以上动物性来源时，应当标明各种动物性来源原料所占比例。</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配料表应当将食用植物油具体的品种名称按照加入量的递减顺序标注。</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营养成分表应当按照婴幼儿配方乳粉食品安全国家标准规定的营养素顺序列出，并按照能量、蛋白质、脂肪、碳水化合物、维生素、矿物质、可选择性成分等类别分类列出。</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第三十二条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声称生乳、原料乳粉等原料来源的，应当如实标明具体来源地或者来源国，不得使用</w:t>
            </w:r>
            <w:r w:rsidRPr="00710871">
              <w:rPr>
                <w:rFonts w:ascii="ˎ̥" w:eastAsia="宋体" w:hAnsi="ˎ̥" w:cs="Arial"/>
                <w:color w:val="000000"/>
                <w:kern w:val="0"/>
                <w:szCs w:val="21"/>
              </w:rPr>
              <w:t>“</w:t>
            </w:r>
            <w:r w:rsidRPr="00710871">
              <w:rPr>
                <w:rFonts w:ascii="ˎ̥" w:eastAsia="宋体" w:hAnsi="ˎ̥" w:cs="Arial"/>
                <w:color w:val="000000"/>
                <w:kern w:val="0"/>
                <w:szCs w:val="21"/>
              </w:rPr>
              <w:t>进口奶源</w:t>
            </w:r>
            <w:r w:rsidRPr="00710871">
              <w:rPr>
                <w:rFonts w:ascii="ˎ̥" w:eastAsia="宋体" w:hAnsi="ˎ̥" w:cs="Arial"/>
                <w:color w:val="000000"/>
                <w:kern w:val="0"/>
                <w:szCs w:val="21"/>
              </w:rPr>
              <w:t>”“</w:t>
            </w:r>
            <w:r w:rsidRPr="00710871">
              <w:rPr>
                <w:rFonts w:ascii="ˎ̥" w:eastAsia="宋体" w:hAnsi="ˎ̥" w:cs="Arial"/>
                <w:color w:val="000000"/>
                <w:kern w:val="0"/>
                <w:szCs w:val="21"/>
              </w:rPr>
              <w:t>源自国外牧场</w:t>
            </w:r>
            <w:r w:rsidRPr="00710871">
              <w:rPr>
                <w:rFonts w:ascii="ˎ̥" w:eastAsia="宋体" w:hAnsi="ˎ̥" w:cs="Arial"/>
                <w:color w:val="000000"/>
                <w:kern w:val="0"/>
                <w:szCs w:val="21"/>
              </w:rPr>
              <w:t>”“</w:t>
            </w:r>
            <w:r w:rsidRPr="00710871">
              <w:rPr>
                <w:rFonts w:ascii="ˎ̥" w:eastAsia="宋体" w:hAnsi="ˎ̥" w:cs="Arial"/>
                <w:color w:val="000000"/>
                <w:kern w:val="0"/>
                <w:szCs w:val="21"/>
              </w:rPr>
              <w:t>生态牧场</w:t>
            </w:r>
            <w:r w:rsidRPr="00710871">
              <w:rPr>
                <w:rFonts w:ascii="ˎ̥" w:eastAsia="宋体" w:hAnsi="ˎ̥" w:cs="Arial"/>
                <w:color w:val="000000"/>
                <w:kern w:val="0"/>
                <w:szCs w:val="21"/>
              </w:rPr>
              <w:t>”“</w:t>
            </w:r>
            <w:r w:rsidRPr="00710871">
              <w:rPr>
                <w:rFonts w:ascii="ˎ̥" w:eastAsia="宋体" w:hAnsi="ˎ̥" w:cs="Arial"/>
                <w:color w:val="000000"/>
                <w:kern w:val="0"/>
                <w:szCs w:val="21"/>
              </w:rPr>
              <w:t>进口原料</w:t>
            </w:r>
            <w:r w:rsidRPr="00710871">
              <w:rPr>
                <w:rFonts w:ascii="ˎ̥" w:eastAsia="宋体" w:hAnsi="ˎ̥" w:cs="Arial"/>
                <w:color w:val="000000"/>
                <w:kern w:val="0"/>
                <w:szCs w:val="21"/>
              </w:rPr>
              <w:t>”</w:t>
            </w:r>
            <w:r w:rsidRPr="00710871">
              <w:rPr>
                <w:rFonts w:ascii="ˎ̥" w:eastAsia="宋体" w:hAnsi="ˎ̥" w:cs="Arial"/>
                <w:color w:val="000000"/>
                <w:kern w:val="0"/>
                <w:szCs w:val="21"/>
              </w:rPr>
              <w:t>等模糊信息。</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lastRenderedPageBreak/>
              <w:t xml:space="preserve">　　第三十三条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声称应当注明婴幼儿配方乳粉适用月龄，可以同时使用</w:t>
            </w:r>
            <w:r w:rsidRPr="00710871">
              <w:rPr>
                <w:rFonts w:ascii="ˎ̥" w:eastAsia="宋体" w:hAnsi="ˎ̥" w:cs="Arial"/>
                <w:color w:val="000000"/>
                <w:kern w:val="0"/>
                <w:szCs w:val="21"/>
              </w:rPr>
              <w:t>“1</w:t>
            </w:r>
            <w:r w:rsidRPr="00710871">
              <w:rPr>
                <w:rFonts w:ascii="ˎ̥" w:eastAsia="宋体" w:hAnsi="ˎ̥" w:cs="Arial"/>
                <w:color w:val="000000"/>
                <w:kern w:val="0"/>
                <w:szCs w:val="21"/>
              </w:rPr>
              <w:t>段、</w:t>
            </w:r>
            <w:r w:rsidRPr="00710871">
              <w:rPr>
                <w:rFonts w:ascii="ˎ̥" w:eastAsia="宋体" w:hAnsi="ˎ̥" w:cs="Arial"/>
                <w:color w:val="000000"/>
                <w:kern w:val="0"/>
                <w:szCs w:val="21"/>
              </w:rPr>
              <w:t>2</w:t>
            </w:r>
            <w:r w:rsidRPr="00710871">
              <w:rPr>
                <w:rFonts w:ascii="ˎ̥" w:eastAsia="宋体" w:hAnsi="ˎ̥" w:cs="Arial"/>
                <w:color w:val="000000"/>
                <w:kern w:val="0"/>
                <w:szCs w:val="21"/>
              </w:rPr>
              <w:t>段、</w:t>
            </w:r>
            <w:r w:rsidRPr="00710871">
              <w:rPr>
                <w:rFonts w:ascii="ˎ̥" w:eastAsia="宋体" w:hAnsi="ˎ̥" w:cs="Arial"/>
                <w:color w:val="000000"/>
                <w:kern w:val="0"/>
                <w:szCs w:val="21"/>
              </w:rPr>
              <w:t>3</w:t>
            </w:r>
            <w:r w:rsidRPr="00710871">
              <w:rPr>
                <w:rFonts w:ascii="ˎ̥" w:eastAsia="宋体" w:hAnsi="ˎ̥" w:cs="Arial"/>
                <w:color w:val="000000"/>
                <w:kern w:val="0"/>
                <w:szCs w:val="21"/>
              </w:rPr>
              <w:t>段</w:t>
            </w:r>
            <w:r w:rsidRPr="00710871">
              <w:rPr>
                <w:rFonts w:ascii="ˎ̥" w:eastAsia="宋体" w:hAnsi="ˎ̥" w:cs="Arial"/>
                <w:color w:val="000000"/>
                <w:kern w:val="0"/>
                <w:szCs w:val="21"/>
              </w:rPr>
              <w:t>”</w:t>
            </w:r>
            <w:r w:rsidRPr="00710871">
              <w:rPr>
                <w:rFonts w:ascii="ˎ̥" w:eastAsia="宋体" w:hAnsi="ˎ̥" w:cs="Arial"/>
                <w:color w:val="000000"/>
                <w:kern w:val="0"/>
                <w:szCs w:val="21"/>
              </w:rPr>
              <w:t>的方式标注。</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第三十四条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标签和说明书不得含有下列内容：</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（一）涉及疾病预防、治疗功能；</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（二）明示或者暗示具有保健作用；</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（三）明示或者暗示具有益智、增加抵抗力或者免疫力、保护肠道等功能性表述；</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（四）对于按照食品安全标准不应当在产品配方中含有或者使用的物质，以</w:t>
            </w:r>
            <w:r w:rsidRPr="00710871">
              <w:rPr>
                <w:rFonts w:ascii="ˎ̥" w:eastAsia="宋体" w:hAnsi="ˎ̥" w:cs="Arial"/>
                <w:color w:val="000000"/>
                <w:kern w:val="0"/>
                <w:szCs w:val="21"/>
              </w:rPr>
              <w:t>“</w:t>
            </w:r>
            <w:r w:rsidRPr="00710871">
              <w:rPr>
                <w:rFonts w:ascii="ˎ̥" w:eastAsia="宋体" w:hAnsi="ˎ̥" w:cs="Arial"/>
                <w:color w:val="000000"/>
                <w:kern w:val="0"/>
                <w:szCs w:val="21"/>
              </w:rPr>
              <w:t>不添加</w:t>
            </w:r>
            <w:r w:rsidRPr="00710871">
              <w:rPr>
                <w:rFonts w:ascii="ˎ̥" w:eastAsia="宋体" w:hAnsi="ˎ̥" w:cs="Arial"/>
                <w:color w:val="000000"/>
                <w:kern w:val="0"/>
                <w:szCs w:val="21"/>
              </w:rPr>
              <w:t>”“</w:t>
            </w:r>
            <w:r w:rsidRPr="00710871">
              <w:rPr>
                <w:rFonts w:ascii="ˎ̥" w:eastAsia="宋体" w:hAnsi="ˎ̥" w:cs="Arial"/>
                <w:color w:val="000000"/>
                <w:kern w:val="0"/>
                <w:szCs w:val="21"/>
              </w:rPr>
              <w:t>不含有</w:t>
            </w:r>
            <w:r w:rsidRPr="00710871">
              <w:rPr>
                <w:rFonts w:ascii="ˎ̥" w:eastAsia="宋体" w:hAnsi="ˎ̥" w:cs="Arial"/>
                <w:color w:val="000000"/>
                <w:kern w:val="0"/>
                <w:szCs w:val="21"/>
              </w:rPr>
              <w:t>”“</w:t>
            </w:r>
            <w:r w:rsidRPr="00710871">
              <w:rPr>
                <w:rFonts w:ascii="ˎ̥" w:eastAsia="宋体" w:hAnsi="ˎ̥" w:cs="Arial"/>
                <w:color w:val="000000"/>
                <w:kern w:val="0"/>
                <w:szCs w:val="21"/>
              </w:rPr>
              <w:t>零添加</w:t>
            </w:r>
            <w:r w:rsidRPr="00710871">
              <w:rPr>
                <w:rFonts w:ascii="ˎ̥" w:eastAsia="宋体" w:hAnsi="ˎ̥" w:cs="Arial"/>
                <w:color w:val="000000"/>
                <w:kern w:val="0"/>
                <w:szCs w:val="21"/>
              </w:rPr>
              <w:t>”</w:t>
            </w:r>
            <w:r w:rsidRPr="00710871">
              <w:rPr>
                <w:rFonts w:ascii="ˎ̥" w:eastAsia="宋体" w:hAnsi="ˎ̥" w:cs="Arial"/>
                <w:color w:val="000000"/>
                <w:kern w:val="0"/>
                <w:szCs w:val="21"/>
              </w:rPr>
              <w:t>等字样强调未使用或者</w:t>
            </w:r>
            <w:proofErr w:type="gramStart"/>
            <w:r w:rsidRPr="00710871">
              <w:rPr>
                <w:rFonts w:ascii="ˎ̥" w:eastAsia="宋体" w:hAnsi="ˎ̥" w:cs="Arial"/>
                <w:color w:val="000000"/>
                <w:kern w:val="0"/>
                <w:szCs w:val="21"/>
              </w:rPr>
              <w:t>不</w:t>
            </w:r>
            <w:proofErr w:type="gramEnd"/>
            <w:r w:rsidRPr="00710871">
              <w:rPr>
                <w:rFonts w:ascii="ˎ̥" w:eastAsia="宋体" w:hAnsi="ˎ̥" w:cs="Arial"/>
                <w:color w:val="000000"/>
                <w:kern w:val="0"/>
                <w:szCs w:val="21"/>
              </w:rPr>
              <w:t>含有；</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（五）虚假、夸大、违反科学原则或者绝对化的内容；</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（六）与产品配方注册的内容不一致的声称。</w:t>
            </w:r>
          </w:p>
          <w:p w:rsidR="00710871" w:rsidRPr="00710871" w:rsidRDefault="00710871" w:rsidP="00710871">
            <w:pPr>
              <w:widowControl/>
              <w:spacing w:before="100" w:beforeAutospacing="1" w:after="100" w:afterAutospacing="1" w:line="480" w:lineRule="auto"/>
              <w:jc w:val="center"/>
              <w:rPr>
                <w:rFonts w:ascii="ˎ̥" w:eastAsia="宋体" w:hAnsi="ˎ̥" w:cs="Arial"/>
                <w:color w:val="000000"/>
                <w:kern w:val="0"/>
                <w:szCs w:val="21"/>
              </w:rPr>
            </w:pPr>
            <w:r w:rsidRPr="00710871">
              <w:rPr>
                <w:rFonts w:ascii="ˎ̥" w:eastAsia="宋体" w:hAnsi="ˎ̥" w:cs="Arial"/>
                <w:b/>
                <w:bCs/>
                <w:color w:val="000000"/>
                <w:kern w:val="0"/>
                <w:szCs w:val="21"/>
              </w:rPr>
              <w:t>第四章</w:t>
            </w:r>
            <w:r w:rsidRPr="00710871">
              <w:rPr>
                <w:rFonts w:ascii="ˎ̥" w:eastAsia="宋体" w:hAnsi="ˎ̥" w:cs="Arial"/>
                <w:b/>
                <w:bCs/>
                <w:color w:val="000000"/>
                <w:kern w:val="0"/>
                <w:szCs w:val="21"/>
              </w:rPr>
              <w:t xml:space="preserve"> </w:t>
            </w:r>
            <w:r w:rsidRPr="00710871">
              <w:rPr>
                <w:rFonts w:ascii="ˎ̥" w:eastAsia="宋体" w:hAnsi="ˎ̥" w:cs="Arial"/>
                <w:b/>
                <w:bCs/>
                <w:color w:val="000000"/>
                <w:kern w:val="0"/>
                <w:szCs w:val="21"/>
              </w:rPr>
              <w:t>监督管理</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第三十五条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承担婴幼儿配方乳粉产品配方注册技术审评、现场核查、抽样检验、专家论证的机构和人员应当对出具的审评结论、现场核查报告、产品检验报告、专家意见等负责。</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婴幼儿配方乳粉产品配方注册技术审评、现场核查、抽样检验、专家论证的机构和人员应当依照有关法律、法规、规章的规定，恪守职业道德，按照食品安全国家标准、技术规范等对婴幼儿配方乳粉产品配方进行技术审评、现场核查和抽样检验，保证相关工作科学、客观和公正。</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第三十六条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食品药品监督管理部门接到有关单位或者个人举报的婴幼儿配方乳粉产品配方注册受理、技术审评、现场核查、抽样检验、专家论证、审批等工作中的违法违规行为，</w:t>
            </w:r>
            <w:r w:rsidRPr="00710871">
              <w:rPr>
                <w:rFonts w:ascii="ˎ̥" w:eastAsia="宋体" w:hAnsi="ˎ̥" w:cs="Arial"/>
                <w:color w:val="000000"/>
                <w:kern w:val="0"/>
                <w:szCs w:val="21"/>
              </w:rPr>
              <w:lastRenderedPageBreak/>
              <w:t>应当及时核实处理。</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第三十七条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国家食品药品监督管理总局自批准之日起</w:t>
            </w:r>
            <w:r w:rsidRPr="00710871">
              <w:rPr>
                <w:rFonts w:ascii="ˎ̥" w:eastAsia="宋体" w:hAnsi="ˎ̥" w:cs="Arial"/>
                <w:color w:val="000000"/>
                <w:kern w:val="0"/>
                <w:szCs w:val="21"/>
              </w:rPr>
              <w:t>20</w:t>
            </w:r>
            <w:r w:rsidRPr="00710871">
              <w:rPr>
                <w:rFonts w:ascii="ˎ̥" w:eastAsia="宋体" w:hAnsi="ˎ̥" w:cs="Arial"/>
                <w:color w:val="000000"/>
                <w:kern w:val="0"/>
                <w:szCs w:val="21"/>
              </w:rPr>
              <w:t>个工作日内公布婴幼儿配方乳粉产品配方注册目录信息。</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第三十八条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参与婴幼儿配方乳粉注册申请受理、技术审评、现场核查、抽样检验、专家论证等工作的机构和人员，应当保守在注册中知悉的商业秘密。</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申请人应当按照国家有关规定对申请材料中的商业秘密进行标注并注明依据。</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第三十九条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申请人拒绝现场核查或者抽样检验的，国家食品药品监督管理总局不批准其产品配方注册申请。</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第四十条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有下列情形之一的，国家食品药品监督管理总局依据职权或者根据利害关系人的请求，可以撤销婴幼儿配方乳粉产品配方注册：</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（一）工作人员滥用职权、玩忽职守</w:t>
            </w:r>
            <w:proofErr w:type="gramStart"/>
            <w:r w:rsidRPr="00710871">
              <w:rPr>
                <w:rFonts w:ascii="ˎ̥" w:eastAsia="宋体" w:hAnsi="ˎ̥" w:cs="Arial"/>
                <w:color w:val="000000"/>
                <w:kern w:val="0"/>
                <w:szCs w:val="21"/>
              </w:rPr>
              <w:t>作出</w:t>
            </w:r>
            <w:proofErr w:type="gramEnd"/>
            <w:r w:rsidRPr="00710871">
              <w:rPr>
                <w:rFonts w:ascii="ˎ̥" w:eastAsia="宋体" w:hAnsi="ˎ̥" w:cs="Arial"/>
                <w:color w:val="000000"/>
                <w:kern w:val="0"/>
                <w:szCs w:val="21"/>
              </w:rPr>
              <w:t>准予注册决定的；</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（二）超越法定职权</w:t>
            </w:r>
            <w:proofErr w:type="gramStart"/>
            <w:r w:rsidRPr="00710871">
              <w:rPr>
                <w:rFonts w:ascii="ˎ̥" w:eastAsia="宋体" w:hAnsi="ˎ̥" w:cs="Arial"/>
                <w:color w:val="000000"/>
                <w:kern w:val="0"/>
                <w:szCs w:val="21"/>
              </w:rPr>
              <w:t>作出</w:t>
            </w:r>
            <w:proofErr w:type="gramEnd"/>
            <w:r w:rsidRPr="00710871">
              <w:rPr>
                <w:rFonts w:ascii="ˎ̥" w:eastAsia="宋体" w:hAnsi="ˎ̥" w:cs="Arial"/>
                <w:color w:val="000000"/>
                <w:kern w:val="0"/>
                <w:szCs w:val="21"/>
              </w:rPr>
              <w:t>准予注册决定的；</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（三）违反法定程序</w:t>
            </w:r>
            <w:proofErr w:type="gramStart"/>
            <w:r w:rsidRPr="00710871">
              <w:rPr>
                <w:rFonts w:ascii="ˎ̥" w:eastAsia="宋体" w:hAnsi="ˎ̥" w:cs="Arial"/>
                <w:color w:val="000000"/>
                <w:kern w:val="0"/>
                <w:szCs w:val="21"/>
              </w:rPr>
              <w:t>作出</w:t>
            </w:r>
            <w:proofErr w:type="gramEnd"/>
            <w:r w:rsidRPr="00710871">
              <w:rPr>
                <w:rFonts w:ascii="ˎ̥" w:eastAsia="宋体" w:hAnsi="ˎ̥" w:cs="Arial"/>
                <w:color w:val="000000"/>
                <w:kern w:val="0"/>
                <w:szCs w:val="21"/>
              </w:rPr>
              <w:t>准予注册决定的；</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（四）对不具备申请资格或者不符合法定条件的申请人准予注册的；</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（五）依法可以撤销注册的其他情形。</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第四十一条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有下列情形之一的，由国家食品药品监督管理总局注销婴幼儿配方乳粉产品配方注册：</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（一）企业申请注销的；</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（二）企业依法终止的；</w:t>
            </w:r>
            <w:r w:rsidRPr="00710871">
              <w:rPr>
                <w:rFonts w:ascii="ˎ̥" w:eastAsia="宋体" w:hAnsi="ˎ̥" w:cs="Arial"/>
                <w:color w:val="000000"/>
                <w:kern w:val="0"/>
                <w:sz w:val="18"/>
                <w:szCs w:val="18"/>
              </w:rPr>
              <w:br/>
            </w:r>
            <w:r w:rsidRPr="00710871">
              <w:rPr>
                <w:rFonts w:ascii="ˎ̥" w:eastAsia="宋体" w:hAnsi="ˎ̥" w:cs="Arial"/>
                <w:color w:val="000000"/>
                <w:kern w:val="0"/>
                <w:szCs w:val="21"/>
              </w:rPr>
              <w:lastRenderedPageBreak/>
              <w:t xml:space="preserve">　　（三）注册证书有效期届满未延续的；</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（四）注册依法被撤销、撤回，或者注册证书依法被吊销的；</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（五）法律法规规定应当注销的其他情形。</w:t>
            </w:r>
          </w:p>
          <w:p w:rsidR="00710871" w:rsidRPr="00710871" w:rsidRDefault="00710871" w:rsidP="00710871">
            <w:pPr>
              <w:widowControl/>
              <w:spacing w:before="100" w:beforeAutospacing="1" w:after="100" w:afterAutospacing="1" w:line="480" w:lineRule="auto"/>
              <w:jc w:val="center"/>
              <w:rPr>
                <w:rFonts w:ascii="ˎ̥" w:eastAsia="宋体" w:hAnsi="ˎ̥" w:cs="Arial"/>
                <w:color w:val="000000"/>
                <w:kern w:val="0"/>
                <w:szCs w:val="21"/>
              </w:rPr>
            </w:pPr>
            <w:r w:rsidRPr="00710871">
              <w:rPr>
                <w:rFonts w:ascii="ˎ̥" w:eastAsia="宋体" w:hAnsi="ˎ̥" w:cs="Arial"/>
                <w:b/>
                <w:bCs/>
                <w:color w:val="000000"/>
                <w:kern w:val="0"/>
                <w:szCs w:val="21"/>
              </w:rPr>
              <w:t>第五章</w:t>
            </w:r>
            <w:r w:rsidRPr="00710871">
              <w:rPr>
                <w:rFonts w:ascii="ˎ̥" w:eastAsia="宋体" w:hAnsi="ˎ̥" w:cs="Arial"/>
                <w:b/>
                <w:bCs/>
                <w:color w:val="000000"/>
                <w:kern w:val="0"/>
                <w:szCs w:val="21"/>
              </w:rPr>
              <w:t xml:space="preserve"> </w:t>
            </w:r>
            <w:r w:rsidRPr="00710871">
              <w:rPr>
                <w:rFonts w:ascii="ˎ̥" w:eastAsia="宋体" w:hAnsi="ˎ̥" w:cs="Arial"/>
                <w:b/>
                <w:bCs/>
                <w:color w:val="000000"/>
                <w:kern w:val="0"/>
                <w:szCs w:val="21"/>
              </w:rPr>
              <w:t>法律责任</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第四十二条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食品安全法等法律法规对婴幼儿配方乳粉产品配方注册违法行为已有规定的，从其规定。</w:t>
            </w:r>
            <w:r w:rsidRPr="00710871">
              <w:rPr>
                <w:rFonts w:ascii="ˎ̥" w:eastAsia="宋体" w:hAnsi="ˎ̥" w:cs="Arial"/>
                <w:color w:val="000000"/>
                <w:kern w:val="0"/>
                <w:szCs w:val="21"/>
              </w:rPr>
              <w:t xml:space="preserve"> </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第四十三条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申请人隐瞒有关情况或者提供虚假材料、样品申请婴幼儿配方乳粉产品配方注册的，国家食品药品监督管理总局不予受理或者不予注册，对申请人给予警告，并向社会公告。申请人在</w:t>
            </w:r>
            <w:r w:rsidRPr="00710871">
              <w:rPr>
                <w:rFonts w:ascii="ˎ̥" w:eastAsia="宋体" w:hAnsi="ˎ̥" w:cs="Arial"/>
                <w:color w:val="000000"/>
                <w:kern w:val="0"/>
                <w:szCs w:val="21"/>
              </w:rPr>
              <w:t>1</w:t>
            </w:r>
            <w:r w:rsidRPr="00710871">
              <w:rPr>
                <w:rFonts w:ascii="ˎ̥" w:eastAsia="宋体" w:hAnsi="ˎ̥" w:cs="Arial"/>
                <w:color w:val="000000"/>
                <w:kern w:val="0"/>
                <w:szCs w:val="21"/>
              </w:rPr>
              <w:t>年内不得再次申请婴幼儿配方乳粉产品配方注册；涉嫌犯罪的，依法移送公安机关，追究刑事责任。</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申请人以欺骗、贿赂等不正当手段，或者隐瞒真实情况、提交虚假材料等方式取得婴幼儿配方乳粉产品配方注册证书的，国家食品药品监督管理总局依法予以撤销，处</w:t>
            </w:r>
            <w:r w:rsidRPr="00710871">
              <w:rPr>
                <w:rFonts w:ascii="ˎ̥" w:eastAsia="宋体" w:hAnsi="ˎ̥" w:cs="Arial"/>
                <w:color w:val="000000"/>
                <w:kern w:val="0"/>
                <w:szCs w:val="21"/>
              </w:rPr>
              <w:t>1</w:t>
            </w:r>
            <w:r w:rsidRPr="00710871">
              <w:rPr>
                <w:rFonts w:ascii="ˎ̥" w:eastAsia="宋体" w:hAnsi="ˎ̥" w:cs="Arial"/>
                <w:color w:val="000000"/>
                <w:kern w:val="0"/>
                <w:szCs w:val="21"/>
              </w:rPr>
              <w:t>万元以上</w:t>
            </w:r>
            <w:r w:rsidRPr="00710871">
              <w:rPr>
                <w:rFonts w:ascii="ˎ̥" w:eastAsia="宋体" w:hAnsi="ˎ̥" w:cs="Arial"/>
                <w:color w:val="000000"/>
                <w:kern w:val="0"/>
                <w:szCs w:val="21"/>
              </w:rPr>
              <w:t>3</w:t>
            </w:r>
            <w:r w:rsidRPr="00710871">
              <w:rPr>
                <w:rFonts w:ascii="ˎ̥" w:eastAsia="宋体" w:hAnsi="ˎ̥" w:cs="Arial"/>
                <w:color w:val="000000"/>
                <w:kern w:val="0"/>
                <w:szCs w:val="21"/>
              </w:rPr>
              <w:t>万元以下罚款。被许可人在</w:t>
            </w:r>
            <w:r w:rsidRPr="00710871">
              <w:rPr>
                <w:rFonts w:ascii="ˎ̥" w:eastAsia="宋体" w:hAnsi="ˎ̥" w:cs="Arial"/>
                <w:color w:val="000000"/>
                <w:kern w:val="0"/>
                <w:szCs w:val="21"/>
              </w:rPr>
              <w:t>3</w:t>
            </w:r>
            <w:r w:rsidRPr="00710871">
              <w:rPr>
                <w:rFonts w:ascii="ˎ̥" w:eastAsia="宋体" w:hAnsi="ˎ̥" w:cs="Arial"/>
                <w:color w:val="000000"/>
                <w:kern w:val="0"/>
                <w:szCs w:val="21"/>
              </w:rPr>
              <w:t>年内不得再次申请注册；涉嫌犯罪的，依法移送公安机关，追究刑事责任。</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第四十四条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申请人变更不影响产品配方科学性、安全性的事项，未依法申请变更的，由县级以上食品药品监督管理部门责令改正，给予警告；拒不改正的，处</w:t>
            </w:r>
            <w:r w:rsidRPr="00710871">
              <w:rPr>
                <w:rFonts w:ascii="ˎ̥" w:eastAsia="宋体" w:hAnsi="ˎ̥" w:cs="Arial"/>
                <w:color w:val="000000"/>
                <w:kern w:val="0"/>
                <w:szCs w:val="21"/>
              </w:rPr>
              <w:t>1</w:t>
            </w:r>
            <w:r w:rsidRPr="00710871">
              <w:rPr>
                <w:rFonts w:ascii="ˎ̥" w:eastAsia="宋体" w:hAnsi="ˎ̥" w:cs="Arial"/>
                <w:color w:val="000000"/>
                <w:kern w:val="0"/>
                <w:szCs w:val="21"/>
              </w:rPr>
              <w:t>万元以上</w:t>
            </w:r>
            <w:r w:rsidRPr="00710871">
              <w:rPr>
                <w:rFonts w:ascii="ˎ̥" w:eastAsia="宋体" w:hAnsi="ˎ̥" w:cs="Arial"/>
                <w:color w:val="000000"/>
                <w:kern w:val="0"/>
                <w:szCs w:val="21"/>
              </w:rPr>
              <w:t>3</w:t>
            </w:r>
            <w:r w:rsidRPr="00710871">
              <w:rPr>
                <w:rFonts w:ascii="ˎ̥" w:eastAsia="宋体" w:hAnsi="ˎ̥" w:cs="Arial"/>
                <w:color w:val="000000"/>
                <w:kern w:val="0"/>
                <w:szCs w:val="21"/>
              </w:rPr>
              <w:t>万元以下罚款。</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申请人变更可能影响产品配方科学性、安全性的事项，未依法申请变更的，由县级以上食品药品监督管理部门依照食品安全法第一百二十四条的规定处罚。</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lastRenderedPageBreak/>
              <w:t xml:space="preserve">　　第四十五条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伪造、涂改、倒卖、出租、出借、转让婴幼儿配方乳粉产品配方注册证书的，由县级以上食品药品监督管理部门责令改正，给予警告，并处</w:t>
            </w:r>
            <w:r w:rsidRPr="00710871">
              <w:rPr>
                <w:rFonts w:ascii="ˎ̥" w:eastAsia="宋体" w:hAnsi="ˎ̥" w:cs="Arial"/>
                <w:color w:val="000000"/>
                <w:kern w:val="0"/>
                <w:szCs w:val="21"/>
              </w:rPr>
              <w:t>1</w:t>
            </w:r>
            <w:r w:rsidRPr="00710871">
              <w:rPr>
                <w:rFonts w:ascii="ˎ̥" w:eastAsia="宋体" w:hAnsi="ˎ̥" w:cs="Arial"/>
                <w:color w:val="000000"/>
                <w:kern w:val="0"/>
                <w:szCs w:val="21"/>
              </w:rPr>
              <w:t>万元以下罚款；情节严重的，处</w:t>
            </w:r>
            <w:r w:rsidRPr="00710871">
              <w:rPr>
                <w:rFonts w:ascii="ˎ̥" w:eastAsia="宋体" w:hAnsi="ˎ̥" w:cs="Arial"/>
                <w:color w:val="000000"/>
                <w:kern w:val="0"/>
                <w:szCs w:val="21"/>
              </w:rPr>
              <w:t>1</w:t>
            </w:r>
            <w:r w:rsidRPr="00710871">
              <w:rPr>
                <w:rFonts w:ascii="ˎ̥" w:eastAsia="宋体" w:hAnsi="ˎ̥" w:cs="Arial"/>
                <w:color w:val="000000"/>
                <w:kern w:val="0"/>
                <w:szCs w:val="21"/>
              </w:rPr>
              <w:t>万元以上</w:t>
            </w:r>
            <w:r w:rsidRPr="00710871">
              <w:rPr>
                <w:rFonts w:ascii="ˎ̥" w:eastAsia="宋体" w:hAnsi="ˎ̥" w:cs="Arial"/>
                <w:color w:val="000000"/>
                <w:kern w:val="0"/>
                <w:szCs w:val="21"/>
              </w:rPr>
              <w:t>3</w:t>
            </w:r>
            <w:r w:rsidRPr="00710871">
              <w:rPr>
                <w:rFonts w:ascii="ˎ̥" w:eastAsia="宋体" w:hAnsi="ˎ̥" w:cs="Arial"/>
                <w:color w:val="000000"/>
                <w:kern w:val="0"/>
                <w:szCs w:val="21"/>
              </w:rPr>
              <w:t>万元以下罚款；涉嫌犯罪的，依法移送公安机关，追究刑事责任。</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第四十六条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婴幼儿配方乳粉生产销售者违反本办法第三十条至第三十四条规定的，由食品药品监督管理部门责令改正，并依法处以</w:t>
            </w:r>
            <w:r w:rsidRPr="00710871">
              <w:rPr>
                <w:rFonts w:ascii="ˎ̥" w:eastAsia="宋体" w:hAnsi="ˎ̥" w:cs="Arial"/>
                <w:color w:val="000000"/>
                <w:kern w:val="0"/>
                <w:szCs w:val="21"/>
              </w:rPr>
              <w:t>1</w:t>
            </w:r>
            <w:r w:rsidRPr="00710871">
              <w:rPr>
                <w:rFonts w:ascii="ˎ̥" w:eastAsia="宋体" w:hAnsi="ˎ̥" w:cs="Arial"/>
                <w:color w:val="000000"/>
                <w:kern w:val="0"/>
                <w:szCs w:val="21"/>
              </w:rPr>
              <w:t>万元以上</w:t>
            </w:r>
            <w:r w:rsidRPr="00710871">
              <w:rPr>
                <w:rFonts w:ascii="ˎ̥" w:eastAsia="宋体" w:hAnsi="ˎ̥" w:cs="Arial"/>
                <w:color w:val="000000"/>
                <w:kern w:val="0"/>
                <w:szCs w:val="21"/>
              </w:rPr>
              <w:t>3</w:t>
            </w:r>
            <w:r w:rsidRPr="00710871">
              <w:rPr>
                <w:rFonts w:ascii="ˎ̥" w:eastAsia="宋体" w:hAnsi="ˎ̥" w:cs="Arial"/>
                <w:color w:val="000000"/>
                <w:kern w:val="0"/>
                <w:szCs w:val="21"/>
              </w:rPr>
              <w:t>万元以下罚款。</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第四十七条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食品药品监督管理部门及其工作人员对不符合条件的申请人准予注册，或者超越法定职权准予注册的，依照食品安全法第一百四十四条的规定处理。</w:t>
            </w:r>
            <w:r w:rsidRPr="00710871">
              <w:rPr>
                <w:rFonts w:ascii="ˎ̥" w:eastAsia="宋体" w:hAnsi="ˎ̥" w:cs="Arial"/>
                <w:color w:val="000000"/>
                <w:kern w:val="0"/>
                <w:sz w:val="18"/>
                <w:szCs w:val="18"/>
              </w:rPr>
              <w:br/>
            </w:r>
            <w:r w:rsidRPr="00710871">
              <w:rPr>
                <w:rFonts w:ascii="ˎ̥" w:eastAsia="宋体" w:hAnsi="ˎ̥" w:cs="Arial"/>
                <w:color w:val="000000"/>
                <w:kern w:val="0"/>
                <w:szCs w:val="21"/>
              </w:rPr>
              <w:t xml:space="preserve">　　食品药品监督管理部门及其工作人员在注册审评过程中滥用职权、玩忽职守、徇私舞弊的，依照食品安全法第一百四十五条的规定处理。</w:t>
            </w:r>
          </w:p>
          <w:p w:rsidR="00710871" w:rsidRPr="00710871" w:rsidRDefault="00710871" w:rsidP="00710871">
            <w:pPr>
              <w:widowControl/>
              <w:spacing w:before="100" w:beforeAutospacing="1" w:after="100" w:afterAutospacing="1" w:line="480" w:lineRule="auto"/>
              <w:jc w:val="center"/>
              <w:rPr>
                <w:rFonts w:ascii="ˎ̥" w:eastAsia="宋体" w:hAnsi="ˎ̥" w:cs="Arial"/>
                <w:color w:val="000000"/>
                <w:kern w:val="0"/>
                <w:szCs w:val="21"/>
              </w:rPr>
            </w:pPr>
            <w:r w:rsidRPr="00710871">
              <w:rPr>
                <w:rFonts w:ascii="ˎ̥" w:eastAsia="宋体" w:hAnsi="ˎ̥" w:cs="Arial"/>
                <w:b/>
                <w:bCs/>
                <w:color w:val="000000"/>
                <w:kern w:val="0"/>
                <w:szCs w:val="21"/>
              </w:rPr>
              <w:t>第六章</w:t>
            </w:r>
            <w:r w:rsidRPr="00710871">
              <w:rPr>
                <w:rFonts w:ascii="ˎ̥" w:eastAsia="宋体" w:hAnsi="ˎ̥" w:cs="Arial"/>
                <w:b/>
                <w:bCs/>
                <w:color w:val="000000"/>
                <w:kern w:val="0"/>
                <w:szCs w:val="21"/>
              </w:rPr>
              <w:t xml:space="preserve"> </w:t>
            </w:r>
            <w:r w:rsidRPr="00710871">
              <w:rPr>
                <w:rFonts w:ascii="ˎ̥" w:eastAsia="宋体" w:hAnsi="ˎ̥" w:cs="Arial"/>
                <w:b/>
                <w:bCs/>
                <w:color w:val="000000"/>
                <w:kern w:val="0"/>
                <w:szCs w:val="21"/>
              </w:rPr>
              <w:t>附</w:t>
            </w:r>
            <w:r w:rsidRPr="00710871">
              <w:rPr>
                <w:rFonts w:ascii="ˎ̥" w:eastAsia="宋体" w:hAnsi="ˎ̥" w:cs="Arial"/>
                <w:b/>
                <w:bCs/>
                <w:color w:val="000000"/>
                <w:kern w:val="0"/>
                <w:szCs w:val="21"/>
              </w:rPr>
              <w:t xml:space="preserve"> </w:t>
            </w:r>
            <w:r w:rsidRPr="00710871">
              <w:rPr>
                <w:rFonts w:ascii="ˎ̥" w:eastAsia="宋体" w:hAnsi="ˎ̥" w:cs="Arial"/>
                <w:b/>
                <w:bCs/>
                <w:color w:val="000000"/>
                <w:kern w:val="0"/>
                <w:szCs w:val="21"/>
              </w:rPr>
              <w:t>则</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第四十八条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本办法所称婴幼儿配方乳粉产品配方，是指生产婴幼儿配方乳粉使用的食品原料、食品添加剂及其使用量，以及产品中营养成分的含量。</w:t>
            </w:r>
          </w:p>
          <w:p w:rsidR="00710871" w:rsidRPr="00710871" w:rsidRDefault="00710871" w:rsidP="00710871">
            <w:pPr>
              <w:widowControl/>
              <w:spacing w:before="100" w:beforeAutospacing="1" w:after="100" w:afterAutospacing="1" w:line="480" w:lineRule="auto"/>
              <w:jc w:val="left"/>
              <w:rPr>
                <w:rFonts w:ascii="ˎ̥" w:eastAsia="宋体" w:hAnsi="ˎ̥" w:cs="Arial"/>
                <w:color w:val="000000"/>
                <w:kern w:val="0"/>
                <w:szCs w:val="21"/>
              </w:rPr>
            </w:pPr>
            <w:r w:rsidRPr="00710871">
              <w:rPr>
                <w:rFonts w:ascii="ˎ̥" w:eastAsia="宋体" w:hAnsi="ˎ̥" w:cs="Arial"/>
                <w:color w:val="000000"/>
                <w:kern w:val="0"/>
                <w:szCs w:val="21"/>
              </w:rPr>
              <w:t xml:space="preserve">　　第四十九条</w:t>
            </w:r>
            <w:r w:rsidRPr="00710871">
              <w:rPr>
                <w:rFonts w:ascii="ˎ̥" w:eastAsia="宋体" w:hAnsi="ˎ̥" w:cs="Arial"/>
                <w:color w:val="000000"/>
                <w:kern w:val="0"/>
                <w:szCs w:val="21"/>
              </w:rPr>
              <w:t xml:space="preserve"> </w:t>
            </w:r>
            <w:r w:rsidRPr="00710871">
              <w:rPr>
                <w:rFonts w:ascii="ˎ̥" w:eastAsia="宋体" w:hAnsi="ˎ̥" w:cs="Arial"/>
                <w:color w:val="000000"/>
                <w:kern w:val="0"/>
                <w:szCs w:val="21"/>
              </w:rPr>
              <w:t>本办法自</w:t>
            </w:r>
            <w:r w:rsidRPr="00710871">
              <w:rPr>
                <w:rFonts w:ascii="ˎ̥" w:eastAsia="宋体" w:hAnsi="ˎ̥" w:cs="Arial"/>
                <w:color w:val="000000"/>
                <w:kern w:val="0"/>
                <w:szCs w:val="21"/>
              </w:rPr>
              <w:t>2016</w:t>
            </w:r>
            <w:r w:rsidRPr="00710871">
              <w:rPr>
                <w:rFonts w:ascii="ˎ̥" w:eastAsia="宋体" w:hAnsi="ˎ̥" w:cs="Arial"/>
                <w:color w:val="000000"/>
                <w:kern w:val="0"/>
                <w:szCs w:val="21"/>
              </w:rPr>
              <w:t>年</w:t>
            </w:r>
            <w:r w:rsidRPr="00710871">
              <w:rPr>
                <w:rFonts w:ascii="ˎ̥" w:eastAsia="宋体" w:hAnsi="ˎ̥" w:cs="Arial"/>
                <w:color w:val="000000"/>
                <w:kern w:val="0"/>
                <w:szCs w:val="21"/>
              </w:rPr>
              <w:t>10</w:t>
            </w:r>
            <w:r w:rsidRPr="00710871">
              <w:rPr>
                <w:rFonts w:ascii="ˎ̥" w:eastAsia="宋体" w:hAnsi="ˎ̥" w:cs="Arial"/>
                <w:color w:val="000000"/>
                <w:kern w:val="0"/>
                <w:szCs w:val="21"/>
              </w:rPr>
              <w:t>月</w:t>
            </w:r>
            <w:r w:rsidRPr="00710871">
              <w:rPr>
                <w:rFonts w:ascii="ˎ̥" w:eastAsia="宋体" w:hAnsi="ˎ̥" w:cs="Arial"/>
                <w:color w:val="000000"/>
                <w:kern w:val="0"/>
                <w:szCs w:val="21"/>
              </w:rPr>
              <w:t>1</w:t>
            </w:r>
            <w:r w:rsidRPr="00710871">
              <w:rPr>
                <w:rFonts w:ascii="ˎ̥" w:eastAsia="宋体" w:hAnsi="ˎ̥" w:cs="Arial"/>
                <w:color w:val="000000"/>
                <w:kern w:val="0"/>
                <w:szCs w:val="21"/>
              </w:rPr>
              <w:t>日起施行。</w:t>
            </w:r>
          </w:p>
        </w:tc>
      </w:tr>
    </w:tbl>
    <w:p w:rsidR="00A36D72" w:rsidRPr="00710871" w:rsidRDefault="00A36D72"/>
    <w:sectPr w:rsidR="00A36D72" w:rsidRPr="007108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279"/>
    <w:rsid w:val="00710871"/>
    <w:rsid w:val="00A36D72"/>
    <w:rsid w:val="00D91279"/>
    <w:rsid w:val="00F16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108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108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1030</Words>
  <Characters>5875</Characters>
  <Application>Microsoft Office Word</Application>
  <DocSecurity>0</DocSecurity>
  <Lines>48</Lines>
  <Paragraphs>13</Paragraphs>
  <ScaleCrop>false</ScaleCrop>
  <Company>Microsoft</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YangMin</dc:creator>
  <cp:keywords/>
  <dc:description/>
  <cp:lastModifiedBy>YangMin</cp:lastModifiedBy>
  <cp:revision>3</cp:revision>
  <dcterms:created xsi:type="dcterms:W3CDTF">2016-06-12T01:37:00Z</dcterms:created>
  <dcterms:modified xsi:type="dcterms:W3CDTF">2016-06-12T01:45:00Z</dcterms:modified>
</cp:coreProperties>
</file>