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7A" w:rsidRPr="00EC13BC" w:rsidRDefault="004C157A" w:rsidP="004C157A">
      <w:pPr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EC13B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18</w:t>
      </w:r>
      <w:r>
        <w:rPr>
          <w:rFonts w:ascii="黑体" w:eastAsia="黑体" w:hAnsi="黑体" w:hint="eastAsia"/>
          <w:sz w:val="32"/>
          <w:szCs w:val="32"/>
        </w:rPr>
        <w:t>.</w:t>
      </w:r>
    </w:p>
    <w:p w:rsidR="00F15505" w:rsidRDefault="00B769CE" w:rsidP="00D8246E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《</w:t>
      </w:r>
      <w:r w:rsidR="00796272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医用康复</w:t>
      </w: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器械命名术语指南》编</w:t>
      </w:r>
      <w:bookmarkStart w:id="2" w:name="_GoBack"/>
      <w:bookmarkEnd w:id="2"/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制说明</w:t>
      </w:r>
    </w:p>
    <w:p w:rsidR="00F15505" w:rsidRDefault="00F15505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</w:p>
    <w:p w:rsidR="00F15505" w:rsidRDefault="00B769CE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F15505" w:rsidRDefault="00B769CE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为落实《医疗器械通用名称命名规则》实施要求和《“十三五”药品安全规划》</w:t>
      </w:r>
      <w:r w:rsidR="00D9128E">
        <w:rPr>
          <w:rFonts w:ascii="仿宋" w:eastAsia="仿宋" w:hAnsi="仿宋" w:hint="eastAsia"/>
          <w:bCs/>
          <w:color w:val="000000"/>
          <w:sz w:val="32"/>
          <w:szCs w:val="32"/>
        </w:rPr>
        <w:t>中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“制定医疗器械命名术语指南，逐步实施按医疗器械通用名称命名”的任务目标，按照国家药品监督管理局</w:t>
      </w:r>
      <w:bookmarkStart w:id="3" w:name="OLE_LINK5"/>
      <w:bookmarkStart w:id="4" w:name="OLE_LINK6"/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（以下简称国家局）</w:t>
      </w:r>
      <w:bookmarkEnd w:id="3"/>
      <w:bookmarkEnd w:id="4"/>
      <w:r>
        <w:rPr>
          <w:rFonts w:ascii="仿宋" w:eastAsia="仿宋" w:hAnsi="仿宋" w:hint="eastAsia"/>
          <w:bCs/>
          <w:color w:val="000000"/>
          <w:sz w:val="32"/>
          <w:szCs w:val="32"/>
        </w:rPr>
        <w:t>命名工作计划和医疗器械标准管理中心（以下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简称标管中心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）预研工作要求，</w:t>
      </w:r>
      <w:r>
        <w:rPr>
          <w:rFonts w:ascii="仿宋" w:eastAsia="仿宋" w:hAnsi="仿宋" w:hint="eastAsia"/>
          <w:sz w:val="32"/>
          <w:szCs w:val="32"/>
        </w:rPr>
        <w:t>结合新发布的《分类目录》，对</w:t>
      </w:r>
      <w:r w:rsidR="00796272">
        <w:rPr>
          <w:rFonts w:ascii="仿宋" w:eastAsia="仿宋" w:hAnsi="仿宋" w:hint="eastAsia"/>
          <w:sz w:val="32"/>
          <w:szCs w:val="32"/>
        </w:rPr>
        <w:t>医用康复</w:t>
      </w:r>
      <w:r>
        <w:rPr>
          <w:rFonts w:ascii="仿宋" w:eastAsia="仿宋" w:hAnsi="仿宋" w:hint="eastAsia"/>
          <w:sz w:val="32"/>
          <w:szCs w:val="32"/>
        </w:rPr>
        <w:t>器械制定命名术语指南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（以下简称指南）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</w:t>
      </w:r>
      <w:r w:rsidR="00796272">
        <w:rPr>
          <w:rFonts w:ascii="仿宋" w:eastAsia="仿宋" w:hAnsi="仿宋" w:hint="eastAsia"/>
          <w:sz w:val="32"/>
          <w:szCs w:val="32"/>
        </w:rPr>
        <w:t>医用康复</w:t>
      </w:r>
      <w:r>
        <w:rPr>
          <w:rFonts w:ascii="仿宋" w:eastAsia="仿宋" w:hAnsi="仿宋" w:hint="eastAsia"/>
          <w:sz w:val="32"/>
          <w:szCs w:val="32"/>
        </w:rPr>
        <w:t>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分类子目录修订工作中对注册/备案数据梳理、产品名称与相关术语标准及文献、国际医疗器械术语系统对比等研究基础，按医疗器械命名工作方案、《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D5236A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》的基本原则起草了《</w:t>
      </w:r>
      <w:r w:rsidR="00796272">
        <w:rPr>
          <w:rFonts w:ascii="仿宋" w:eastAsia="仿宋" w:hAnsi="仿宋" w:hint="eastAsia"/>
          <w:sz w:val="32"/>
          <w:szCs w:val="32"/>
        </w:rPr>
        <w:t>医用康复</w:t>
      </w:r>
      <w:r>
        <w:rPr>
          <w:rFonts w:ascii="仿宋" w:eastAsia="仿宋" w:hAnsi="仿宋" w:hint="eastAsia"/>
          <w:sz w:val="32"/>
          <w:szCs w:val="32"/>
        </w:rPr>
        <w:t>器械命名术语指南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》草案。采用会议讨论、邮件通信的方式，对指南草案在行业一定范围内开展调研验证，并在部分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部门、检测机构及行业等领域征求意见。对反馈意见进行研究分析，修改完善草案，形成了征求意见稿。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二、编制原则和意义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本指南按照《医疗器械通用名称命名规则》（国家食品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药品监督管理总局令第19号）、《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D5236A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》要求制定。本指南为《医疗器械通用名称命名规则》的具体实施提供技术支持，使相关人员了解术语选取的基本原则及利用术语集</w:t>
      </w:r>
      <w:r w:rsidR="00D9128E">
        <w:rPr>
          <w:rFonts w:ascii="仿宋" w:eastAsia="仿宋" w:hAnsi="仿宋" w:hint="eastAsia"/>
          <w:bCs/>
          <w:color w:val="000000"/>
          <w:sz w:val="32"/>
          <w:szCs w:val="32"/>
        </w:rPr>
        <w:t>获取</w:t>
      </w:r>
      <w:r w:rsidR="00796272">
        <w:rPr>
          <w:rFonts w:ascii="仿宋" w:eastAsia="仿宋" w:hAnsi="仿宋" w:hint="eastAsia"/>
          <w:bCs/>
          <w:color w:val="000000"/>
          <w:sz w:val="32"/>
          <w:szCs w:val="32"/>
        </w:rPr>
        <w:t>医用康复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器械通用名称的过程。</w:t>
      </w:r>
      <w:r w:rsidR="00D9128E">
        <w:rPr>
          <w:rFonts w:ascii="仿宋" w:eastAsia="仿宋" w:hAnsi="仿宋" w:hint="eastAsia"/>
          <w:bCs/>
          <w:color w:val="000000"/>
          <w:sz w:val="32"/>
          <w:szCs w:val="32"/>
        </w:rPr>
        <w:t>本指南亦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用于规范</w:t>
      </w:r>
      <w:r w:rsidR="00796272">
        <w:rPr>
          <w:rFonts w:ascii="仿宋" w:eastAsia="仿宋" w:hAnsi="仿宋" w:hint="eastAsia"/>
          <w:bCs/>
          <w:color w:val="000000"/>
          <w:sz w:val="32"/>
          <w:szCs w:val="32"/>
        </w:rPr>
        <w:t>医用康复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器械产品通用名称的制定，为产业和监管部门提供规范命名的技术指导。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三、主要内容确定依据</w:t>
      </w:r>
    </w:p>
    <w:p w:rsidR="00F15505" w:rsidRPr="00ED12D1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本指南的术语及定义优先采用国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家标准、行业标准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中的规范化词汇，兼顾符合命名规则要求的惯用语和常用词，体现产品主要功能、特性，利用术语生成的通用名称基本能覆盖上市产品，并兼顾行业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及技术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发展趋势。</w:t>
      </w:r>
    </w:p>
    <w:p w:rsidR="00F15505" w:rsidRDefault="00D9128E" w:rsidP="00D9128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9128E">
        <w:rPr>
          <w:rFonts w:ascii="仿宋" w:eastAsia="仿宋" w:hAnsi="仿宋" w:hint="eastAsia"/>
          <w:bCs/>
          <w:color w:val="000000"/>
          <w:sz w:val="32"/>
          <w:szCs w:val="32"/>
        </w:rPr>
        <w:t>本指南还参考了国家药监局或地方药监局相关审查指导原则、医疗器械行业标准、医疗器械分类</w:t>
      </w:r>
      <w:r w:rsidR="00D5236A">
        <w:rPr>
          <w:rFonts w:ascii="仿宋" w:eastAsia="仿宋" w:hAnsi="仿宋" w:hint="eastAsia"/>
          <w:bCs/>
          <w:color w:val="000000"/>
          <w:sz w:val="32"/>
          <w:szCs w:val="32"/>
        </w:rPr>
        <w:t>目录</w:t>
      </w:r>
      <w:r w:rsidRPr="00D9128E">
        <w:rPr>
          <w:rFonts w:ascii="仿宋" w:eastAsia="仿宋" w:hAnsi="仿宋" w:hint="eastAsia"/>
          <w:bCs/>
          <w:color w:val="000000"/>
          <w:sz w:val="32"/>
          <w:szCs w:val="32"/>
        </w:rPr>
        <w:t>等，</w:t>
      </w:r>
      <w:r w:rsidR="00B769CE" w:rsidRPr="00ED12D1">
        <w:rPr>
          <w:rFonts w:ascii="仿宋" w:eastAsia="仿宋" w:hAnsi="仿宋" w:hint="eastAsia"/>
          <w:bCs/>
          <w:color w:val="000000"/>
          <w:sz w:val="32"/>
          <w:szCs w:val="32"/>
        </w:rPr>
        <w:t>明确了</w:t>
      </w:r>
      <w:r w:rsidR="00796272">
        <w:rPr>
          <w:rFonts w:ascii="仿宋" w:eastAsia="仿宋" w:hAnsi="仿宋" w:hint="eastAsia"/>
          <w:bCs/>
          <w:color w:val="000000"/>
          <w:sz w:val="32"/>
          <w:szCs w:val="32"/>
        </w:rPr>
        <w:t>医用康复</w:t>
      </w:r>
      <w:r w:rsidR="00B769CE" w:rsidRPr="00ED12D1">
        <w:rPr>
          <w:rFonts w:ascii="仿宋" w:eastAsia="仿宋" w:hAnsi="仿宋" w:hint="eastAsia"/>
          <w:bCs/>
          <w:color w:val="000000"/>
          <w:sz w:val="32"/>
          <w:szCs w:val="32"/>
        </w:rPr>
        <w:t>器械领域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核心词和特征词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的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制定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原则</w:t>
      </w:r>
      <w:r w:rsidR="00B769CE" w:rsidRPr="00ED12D1">
        <w:rPr>
          <w:rFonts w:ascii="仿宋" w:eastAsia="仿宋" w:hAnsi="仿宋" w:hint="eastAsia"/>
          <w:bCs/>
          <w:color w:val="000000"/>
          <w:sz w:val="32"/>
          <w:szCs w:val="32"/>
        </w:rPr>
        <w:t>、通用名称的确定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原则等基本要求，通过术语表列举了</w:t>
      </w:r>
      <w:r w:rsidR="00796272">
        <w:rPr>
          <w:rFonts w:ascii="仿宋" w:eastAsia="仿宋" w:hAnsi="仿宋" w:hint="eastAsia"/>
          <w:bCs/>
          <w:color w:val="000000"/>
          <w:sz w:val="32"/>
          <w:szCs w:val="32"/>
        </w:rPr>
        <w:t>医用康复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器械各子领域核心词和特征词的可选术语，对其进行了</w:t>
      </w:r>
      <w:r w:rsidR="00D5236A">
        <w:rPr>
          <w:rFonts w:ascii="仿宋" w:eastAsia="仿宋" w:hAnsi="仿宋" w:hint="eastAsia"/>
          <w:bCs/>
          <w:color w:val="000000"/>
          <w:sz w:val="32"/>
          <w:szCs w:val="32"/>
        </w:rPr>
        <w:t>描述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，并通过示例进一步明确了该领域产品命名的基本流程。</w:t>
      </w:r>
    </w:p>
    <w:bookmarkEnd w:id="0"/>
    <w:bookmarkEnd w:id="1"/>
    <w:p w:rsidR="00F15505" w:rsidRDefault="00F15505">
      <w:pPr>
        <w:ind w:firstLineChars="200" w:firstLine="640"/>
        <w:contextualSpacing/>
        <w:rPr>
          <w:rFonts w:ascii="仿宋" w:eastAsia="仿宋" w:hAnsi="仿宋"/>
          <w:bCs/>
          <w:color w:val="000000"/>
          <w:sz w:val="32"/>
          <w:szCs w:val="32"/>
        </w:rPr>
      </w:pPr>
    </w:p>
    <w:sectPr w:rsidR="00F15505" w:rsidSect="009C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DF" w:rsidRDefault="00E048DF" w:rsidP="00ED12D1">
      <w:r>
        <w:separator/>
      </w:r>
    </w:p>
  </w:endnote>
  <w:endnote w:type="continuationSeparator" w:id="0">
    <w:p w:rsidR="00E048DF" w:rsidRDefault="00E048DF" w:rsidP="00E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DF" w:rsidRDefault="00E048DF" w:rsidP="00ED12D1">
      <w:r>
        <w:separator/>
      </w:r>
    </w:p>
  </w:footnote>
  <w:footnote w:type="continuationSeparator" w:id="0">
    <w:p w:rsidR="00E048DF" w:rsidRDefault="00E048DF" w:rsidP="00ED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6E9"/>
    <w:rsid w:val="00027C87"/>
    <w:rsid w:val="00030C29"/>
    <w:rsid w:val="00093ACE"/>
    <w:rsid w:val="000A2CD2"/>
    <w:rsid w:val="000E448A"/>
    <w:rsid w:val="001663AA"/>
    <w:rsid w:val="001A1A5E"/>
    <w:rsid w:val="001C420B"/>
    <w:rsid w:val="001E5258"/>
    <w:rsid w:val="00202411"/>
    <w:rsid w:val="00203FA2"/>
    <w:rsid w:val="00211E82"/>
    <w:rsid w:val="00216675"/>
    <w:rsid w:val="002416E9"/>
    <w:rsid w:val="002446AE"/>
    <w:rsid w:val="0026463F"/>
    <w:rsid w:val="00276E8F"/>
    <w:rsid w:val="0029445E"/>
    <w:rsid w:val="002B46F3"/>
    <w:rsid w:val="002B733D"/>
    <w:rsid w:val="0031080E"/>
    <w:rsid w:val="00324727"/>
    <w:rsid w:val="00365A35"/>
    <w:rsid w:val="00374399"/>
    <w:rsid w:val="003969AC"/>
    <w:rsid w:val="003E1A65"/>
    <w:rsid w:val="003E728B"/>
    <w:rsid w:val="003F7161"/>
    <w:rsid w:val="00487E40"/>
    <w:rsid w:val="004960A5"/>
    <w:rsid w:val="004C157A"/>
    <w:rsid w:val="00534F90"/>
    <w:rsid w:val="005914FD"/>
    <w:rsid w:val="005A1BA3"/>
    <w:rsid w:val="00614668"/>
    <w:rsid w:val="00631F15"/>
    <w:rsid w:val="006B4CF3"/>
    <w:rsid w:val="006F1B14"/>
    <w:rsid w:val="0071732F"/>
    <w:rsid w:val="007444F0"/>
    <w:rsid w:val="0074677E"/>
    <w:rsid w:val="00796272"/>
    <w:rsid w:val="007B20DA"/>
    <w:rsid w:val="007F40E0"/>
    <w:rsid w:val="008A5460"/>
    <w:rsid w:val="00960898"/>
    <w:rsid w:val="009806B4"/>
    <w:rsid w:val="009930EA"/>
    <w:rsid w:val="009A47FF"/>
    <w:rsid w:val="009C06A2"/>
    <w:rsid w:val="009C0F54"/>
    <w:rsid w:val="009C3B88"/>
    <w:rsid w:val="009E0DA6"/>
    <w:rsid w:val="00A07BFD"/>
    <w:rsid w:val="00A60701"/>
    <w:rsid w:val="00A669C9"/>
    <w:rsid w:val="00AB3BBF"/>
    <w:rsid w:val="00AB7942"/>
    <w:rsid w:val="00B17BF8"/>
    <w:rsid w:val="00B301E3"/>
    <w:rsid w:val="00B769CE"/>
    <w:rsid w:val="00CA4317"/>
    <w:rsid w:val="00CB0644"/>
    <w:rsid w:val="00CE6FAB"/>
    <w:rsid w:val="00D33B27"/>
    <w:rsid w:val="00D5236A"/>
    <w:rsid w:val="00D8246E"/>
    <w:rsid w:val="00D82BA8"/>
    <w:rsid w:val="00D9128E"/>
    <w:rsid w:val="00DE6194"/>
    <w:rsid w:val="00E048DF"/>
    <w:rsid w:val="00E807C8"/>
    <w:rsid w:val="00ED12D1"/>
    <w:rsid w:val="00EF682A"/>
    <w:rsid w:val="00F15505"/>
    <w:rsid w:val="00F5563A"/>
    <w:rsid w:val="00F831EE"/>
    <w:rsid w:val="00F849D4"/>
    <w:rsid w:val="00FB6A0C"/>
    <w:rsid w:val="00FF5559"/>
    <w:rsid w:val="00FF780E"/>
    <w:rsid w:val="5635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5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0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C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C0F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9C0F5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F54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9C0F54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C0F5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9</cp:revision>
  <dcterms:created xsi:type="dcterms:W3CDTF">2019-03-12T00:47:00Z</dcterms:created>
  <dcterms:modified xsi:type="dcterms:W3CDTF">2019-09-02T01:44:00Z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