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C59" w:rsidRPr="00785B73" w:rsidRDefault="00466C59" w:rsidP="00785B73">
      <w:pPr>
        <w:spacing w:line="560" w:lineRule="exact"/>
        <w:jc w:val="center"/>
        <w:rPr>
          <w:rFonts w:ascii="仿宋_GB2312" w:eastAsia="仿宋_GB2312" w:hAnsi="宋体" w:cs="宋体" w:hint="eastAsia"/>
          <w:b/>
          <w:bCs/>
          <w:color w:val="000000"/>
          <w:kern w:val="0"/>
          <w:sz w:val="32"/>
          <w:szCs w:val="32"/>
        </w:rPr>
      </w:pPr>
      <w:r w:rsidRPr="00785B73">
        <w:rPr>
          <w:rFonts w:ascii="仿宋_GB2312" w:eastAsia="仿宋_GB2312" w:hAnsi="Times New Roman" w:hint="eastAsia"/>
          <w:b/>
          <w:bCs/>
          <w:color w:val="000000"/>
          <w:sz w:val="32"/>
          <w:szCs w:val="32"/>
        </w:rPr>
        <w:t>附件1</w:t>
      </w:r>
      <w:r w:rsidR="00785B73" w:rsidRPr="00785B73">
        <w:rPr>
          <w:rFonts w:ascii="仿宋_GB2312" w:eastAsia="仿宋_GB2312" w:hAnsi="Times New Roman" w:hint="eastAsia"/>
          <w:b/>
          <w:bCs/>
          <w:color w:val="000000"/>
          <w:sz w:val="32"/>
          <w:szCs w:val="32"/>
        </w:rPr>
        <w:t>：</w:t>
      </w:r>
      <w:r w:rsidRPr="00785B73">
        <w:rPr>
          <w:rFonts w:ascii="仿宋_GB2312" w:eastAsia="仿宋_GB2312" w:hAnsi="宋体" w:cs="宋体" w:hint="eastAsia"/>
          <w:b/>
          <w:bCs/>
          <w:color w:val="000000"/>
          <w:kern w:val="0"/>
          <w:sz w:val="32"/>
          <w:szCs w:val="32"/>
        </w:rPr>
        <w:t>《需进行临床试验审批的第三类医疗器械目录</w:t>
      </w:r>
      <w:r w:rsidR="00785B73" w:rsidRPr="00785B73">
        <w:rPr>
          <w:rFonts w:ascii="仿宋_GB2312" w:eastAsia="仿宋_GB2312" w:hAnsi="宋体" w:cs="宋体" w:hint="eastAsia"/>
          <w:b/>
          <w:bCs/>
          <w:color w:val="000000"/>
          <w:kern w:val="0"/>
          <w:sz w:val="32"/>
          <w:szCs w:val="32"/>
        </w:rPr>
        <w:t>（2019年修订版）</w:t>
      </w:r>
      <w:r w:rsidRPr="00785B73">
        <w:rPr>
          <w:rFonts w:ascii="仿宋_GB2312" w:eastAsia="仿宋_GB2312" w:hAnsi="宋体" w:cs="宋体" w:hint="eastAsia"/>
          <w:b/>
          <w:bCs/>
          <w:color w:val="000000"/>
          <w:kern w:val="0"/>
          <w:sz w:val="32"/>
          <w:szCs w:val="32"/>
        </w:rPr>
        <w:t>》（征求意见稿）</w:t>
      </w:r>
    </w:p>
    <w:p w:rsidR="00785B73" w:rsidRPr="00466C59" w:rsidRDefault="00785B73" w:rsidP="00466C59">
      <w:pPr>
        <w:spacing w:line="560" w:lineRule="exact"/>
        <w:rPr>
          <w:rFonts w:ascii="仿宋_GB2312" w:eastAsia="仿宋_GB2312" w:hAnsi="Times New Roman"/>
          <w:bCs/>
          <w:color w:val="000000"/>
          <w:sz w:val="32"/>
          <w:szCs w:val="32"/>
        </w:rPr>
      </w:pPr>
    </w:p>
    <w:tbl>
      <w:tblPr>
        <w:tblW w:w="565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
        <w:gridCol w:w="1547"/>
        <w:gridCol w:w="1502"/>
        <w:gridCol w:w="766"/>
        <w:gridCol w:w="5386"/>
      </w:tblGrid>
      <w:tr w:rsidR="00466C59" w:rsidRPr="002519A6" w:rsidTr="00785B73">
        <w:trPr>
          <w:trHeight w:val="312"/>
        </w:trPr>
        <w:tc>
          <w:tcPr>
            <w:tcW w:w="227" w:type="pct"/>
            <w:vMerge w:val="restart"/>
            <w:shd w:val="clear" w:color="auto" w:fill="auto"/>
            <w:vAlign w:val="center"/>
            <w:hideMark/>
          </w:tcPr>
          <w:p w:rsidR="00466C59" w:rsidRPr="002519A6" w:rsidRDefault="00466C59" w:rsidP="00073623">
            <w:pPr>
              <w:widowControl/>
              <w:jc w:val="center"/>
              <w:rPr>
                <w:rFonts w:ascii="宋体" w:hAnsi="宋体" w:cs="宋体"/>
                <w:b/>
                <w:bCs/>
                <w:color w:val="000000"/>
                <w:kern w:val="0"/>
                <w:sz w:val="22"/>
              </w:rPr>
            </w:pPr>
            <w:r w:rsidRPr="002519A6">
              <w:rPr>
                <w:rFonts w:ascii="宋体" w:hAnsi="宋体" w:cs="宋体" w:hint="eastAsia"/>
                <w:b/>
                <w:bCs/>
                <w:color w:val="000000"/>
                <w:kern w:val="0"/>
                <w:sz w:val="22"/>
              </w:rPr>
              <w:t>序号</w:t>
            </w:r>
          </w:p>
        </w:tc>
        <w:tc>
          <w:tcPr>
            <w:tcW w:w="1582" w:type="pct"/>
            <w:gridSpan w:val="2"/>
            <w:vMerge w:val="restart"/>
            <w:shd w:val="clear" w:color="auto" w:fill="auto"/>
            <w:vAlign w:val="center"/>
            <w:hideMark/>
          </w:tcPr>
          <w:p w:rsidR="00466C59" w:rsidRPr="002519A6" w:rsidRDefault="00466C59" w:rsidP="00073623">
            <w:pPr>
              <w:widowControl/>
              <w:jc w:val="center"/>
              <w:rPr>
                <w:rFonts w:ascii="宋体" w:hAnsi="宋体" w:cs="宋体"/>
                <w:b/>
                <w:bCs/>
                <w:color w:val="000000"/>
                <w:kern w:val="0"/>
                <w:sz w:val="22"/>
              </w:rPr>
            </w:pPr>
            <w:r w:rsidRPr="002519A6">
              <w:rPr>
                <w:rFonts w:ascii="宋体" w:hAnsi="宋体" w:cs="宋体" w:hint="eastAsia"/>
                <w:b/>
                <w:bCs/>
                <w:color w:val="000000"/>
                <w:kern w:val="0"/>
                <w:sz w:val="22"/>
              </w:rPr>
              <w:t>产品</w:t>
            </w:r>
            <w:r>
              <w:rPr>
                <w:rFonts w:ascii="宋体" w:hAnsi="宋体" w:cs="宋体" w:hint="eastAsia"/>
                <w:b/>
                <w:bCs/>
                <w:color w:val="000000"/>
                <w:kern w:val="0"/>
                <w:sz w:val="22"/>
              </w:rPr>
              <w:t>类别</w:t>
            </w:r>
          </w:p>
        </w:tc>
        <w:tc>
          <w:tcPr>
            <w:tcW w:w="397" w:type="pct"/>
            <w:vMerge w:val="restart"/>
            <w:shd w:val="clear" w:color="auto" w:fill="auto"/>
            <w:vAlign w:val="center"/>
            <w:hideMark/>
          </w:tcPr>
          <w:p w:rsidR="00466C59" w:rsidRPr="002519A6" w:rsidRDefault="00466C59" w:rsidP="00073623">
            <w:pPr>
              <w:widowControl/>
              <w:jc w:val="center"/>
              <w:rPr>
                <w:rFonts w:ascii="宋体" w:hAnsi="宋体" w:cs="宋体"/>
                <w:b/>
                <w:bCs/>
                <w:color w:val="000000"/>
                <w:kern w:val="0"/>
                <w:sz w:val="22"/>
              </w:rPr>
            </w:pPr>
            <w:r w:rsidRPr="002519A6">
              <w:rPr>
                <w:rFonts w:ascii="宋体" w:hAnsi="宋体" w:cs="宋体" w:hint="eastAsia"/>
                <w:b/>
                <w:bCs/>
                <w:color w:val="000000"/>
                <w:kern w:val="0"/>
                <w:sz w:val="22"/>
              </w:rPr>
              <w:t>分类编码</w:t>
            </w:r>
          </w:p>
        </w:tc>
        <w:tc>
          <w:tcPr>
            <w:tcW w:w="2794" w:type="pct"/>
            <w:vMerge w:val="restart"/>
            <w:shd w:val="clear" w:color="auto" w:fill="auto"/>
            <w:vAlign w:val="center"/>
            <w:hideMark/>
          </w:tcPr>
          <w:p w:rsidR="00466C59" w:rsidRPr="002519A6" w:rsidRDefault="00466C59" w:rsidP="00073623">
            <w:pPr>
              <w:widowControl/>
              <w:jc w:val="center"/>
              <w:rPr>
                <w:rFonts w:ascii="宋体" w:hAnsi="宋体" w:cs="宋体"/>
                <w:b/>
                <w:bCs/>
                <w:color w:val="000000"/>
                <w:kern w:val="0"/>
                <w:sz w:val="22"/>
              </w:rPr>
            </w:pPr>
            <w:r w:rsidRPr="002519A6">
              <w:rPr>
                <w:rFonts w:ascii="宋体" w:hAnsi="宋体" w:cs="宋体" w:hint="eastAsia"/>
                <w:b/>
                <w:bCs/>
                <w:color w:val="000000"/>
                <w:kern w:val="0"/>
                <w:sz w:val="22"/>
              </w:rPr>
              <w:t>产品描述</w:t>
            </w:r>
          </w:p>
        </w:tc>
      </w:tr>
      <w:tr w:rsidR="00466C59" w:rsidRPr="002519A6" w:rsidTr="00785B73">
        <w:trPr>
          <w:trHeight w:val="312"/>
        </w:trPr>
        <w:tc>
          <w:tcPr>
            <w:tcW w:w="227" w:type="pct"/>
            <w:vMerge/>
            <w:vAlign w:val="center"/>
            <w:hideMark/>
          </w:tcPr>
          <w:p w:rsidR="00466C59" w:rsidRPr="002519A6" w:rsidRDefault="00466C59" w:rsidP="00073623">
            <w:pPr>
              <w:widowControl/>
              <w:jc w:val="left"/>
              <w:rPr>
                <w:rFonts w:ascii="宋体" w:hAnsi="宋体" w:cs="宋体"/>
                <w:b/>
                <w:bCs/>
                <w:color w:val="000000"/>
                <w:kern w:val="0"/>
                <w:sz w:val="22"/>
              </w:rPr>
            </w:pPr>
          </w:p>
        </w:tc>
        <w:tc>
          <w:tcPr>
            <w:tcW w:w="1582" w:type="pct"/>
            <w:gridSpan w:val="2"/>
            <w:vMerge/>
            <w:vAlign w:val="center"/>
            <w:hideMark/>
          </w:tcPr>
          <w:p w:rsidR="00466C59" w:rsidRPr="002519A6" w:rsidRDefault="00466C59" w:rsidP="00073623">
            <w:pPr>
              <w:widowControl/>
              <w:jc w:val="left"/>
              <w:rPr>
                <w:rFonts w:ascii="宋体" w:hAnsi="宋体" w:cs="宋体"/>
                <w:b/>
                <w:bCs/>
                <w:color w:val="000000"/>
                <w:kern w:val="0"/>
                <w:sz w:val="22"/>
              </w:rPr>
            </w:pPr>
          </w:p>
        </w:tc>
        <w:tc>
          <w:tcPr>
            <w:tcW w:w="397" w:type="pct"/>
            <w:vMerge/>
            <w:vAlign w:val="center"/>
            <w:hideMark/>
          </w:tcPr>
          <w:p w:rsidR="00466C59" w:rsidRPr="002519A6" w:rsidRDefault="00466C59" w:rsidP="00073623">
            <w:pPr>
              <w:widowControl/>
              <w:jc w:val="left"/>
              <w:rPr>
                <w:rFonts w:ascii="宋体" w:hAnsi="宋体" w:cs="宋体"/>
                <w:b/>
                <w:bCs/>
                <w:color w:val="000000"/>
                <w:kern w:val="0"/>
                <w:sz w:val="22"/>
              </w:rPr>
            </w:pPr>
          </w:p>
        </w:tc>
        <w:tc>
          <w:tcPr>
            <w:tcW w:w="2794" w:type="pct"/>
            <w:vMerge/>
            <w:vAlign w:val="center"/>
            <w:hideMark/>
          </w:tcPr>
          <w:p w:rsidR="00466C59" w:rsidRPr="002519A6" w:rsidRDefault="00466C59" w:rsidP="00073623">
            <w:pPr>
              <w:widowControl/>
              <w:jc w:val="left"/>
              <w:rPr>
                <w:rFonts w:ascii="宋体" w:hAnsi="宋体" w:cs="宋体"/>
                <w:b/>
                <w:bCs/>
                <w:color w:val="000000"/>
                <w:kern w:val="0"/>
                <w:sz w:val="22"/>
              </w:rPr>
            </w:pPr>
          </w:p>
        </w:tc>
      </w:tr>
      <w:tr w:rsidR="00466C59" w:rsidRPr="002519A6" w:rsidTr="00785B73">
        <w:trPr>
          <w:trHeight w:val="2736"/>
        </w:trPr>
        <w:tc>
          <w:tcPr>
            <w:tcW w:w="227" w:type="pct"/>
            <w:shd w:val="clear" w:color="auto" w:fill="auto"/>
            <w:vAlign w:val="center"/>
            <w:hideMark/>
          </w:tcPr>
          <w:p w:rsidR="00466C59" w:rsidRPr="002519A6" w:rsidRDefault="00466C59" w:rsidP="00073623">
            <w:pPr>
              <w:widowControl/>
              <w:jc w:val="center"/>
              <w:rPr>
                <w:rFonts w:ascii="宋体" w:hAnsi="宋体" w:cs="宋体"/>
                <w:color w:val="000000"/>
                <w:kern w:val="0"/>
                <w:sz w:val="22"/>
              </w:rPr>
            </w:pPr>
            <w:r w:rsidRPr="002519A6">
              <w:rPr>
                <w:rFonts w:ascii="宋体" w:hAnsi="宋体" w:cs="宋体" w:hint="eastAsia"/>
                <w:color w:val="000000"/>
                <w:kern w:val="0"/>
                <w:sz w:val="22"/>
              </w:rPr>
              <w:t>1</w:t>
            </w:r>
          </w:p>
        </w:tc>
        <w:tc>
          <w:tcPr>
            <w:tcW w:w="803" w:type="pct"/>
            <w:vMerge w:val="restart"/>
            <w:shd w:val="clear" w:color="auto" w:fill="auto"/>
            <w:vAlign w:val="center"/>
            <w:hideMark/>
          </w:tcPr>
          <w:p w:rsidR="00466C59" w:rsidRPr="002519A6" w:rsidRDefault="00466C59" w:rsidP="00073623">
            <w:pPr>
              <w:widowControl/>
              <w:jc w:val="left"/>
              <w:rPr>
                <w:rFonts w:ascii="宋体" w:hAnsi="宋体" w:cs="宋体"/>
                <w:color w:val="000000"/>
                <w:kern w:val="0"/>
                <w:sz w:val="22"/>
              </w:rPr>
            </w:pPr>
            <w:r w:rsidRPr="002519A6">
              <w:rPr>
                <w:rFonts w:ascii="宋体" w:hAnsi="宋体" w:cs="宋体" w:hint="eastAsia"/>
                <w:color w:val="000000"/>
                <w:kern w:val="0"/>
                <w:sz w:val="22"/>
              </w:rPr>
              <w:t>采用全新设计/用于全新适用范围</w:t>
            </w:r>
          </w:p>
        </w:tc>
        <w:tc>
          <w:tcPr>
            <w:tcW w:w="779" w:type="pct"/>
            <w:shd w:val="clear" w:color="auto" w:fill="auto"/>
            <w:vAlign w:val="center"/>
            <w:hideMark/>
          </w:tcPr>
          <w:p w:rsidR="00466C59" w:rsidRPr="002519A6" w:rsidRDefault="00466C59" w:rsidP="00073623">
            <w:pPr>
              <w:widowControl/>
              <w:jc w:val="left"/>
              <w:rPr>
                <w:rFonts w:ascii="宋体" w:hAnsi="宋体" w:cs="宋体"/>
                <w:color w:val="000000"/>
                <w:kern w:val="0"/>
                <w:sz w:val="22"/>
              </w:rPr>
            </w:pPr>
            <w:r w:rsidRPr="002519A6">
              <w:rPr>
                <w:rFonts w:ascii="宋体" w:hAnsi="宋体" w:cs="宋体" w:hint="eastAsia"/>
                <w:color w:val="000000"/>
                <w:kern w:val="0"/>
                <w:sz w:val="22"/>
              </w:rPr>
              <w:t>植入式心脏起搏器、植入式心脏除颤器、植入式心脏再同步复律除颤器</w:t>
            </w:r>
          </w:p>
        </w:tc>
        <w:tc>
          <w:tcPr>
            <w:tcW w:w="397" w:type="pct"/>
            <w:shd w:val="clear" w:color="auto" w:fill="auto"/>
            <w:vAlign w:val="center"/>
            <w:hideMark/>
          </w:tcPr>
          <w:p w:rsidR="00466C59" w:rsidRPr="002519A6" w:rsidRDefault="00466C59" w:rsidP="00073623">
            <w:pPr>
              <w:widowControl/>
              <w:jc w:val="center"/>
              <w:rPr>
                <w:rFonts w:ascii="宋体" w:hAnsi="宋体" w:cs="宋体"/>
                <w:color w:val="000000"/>
                <w:kern w:val="0"/>
                <w:sz w:val="22"/>
              </w:rPr>
            </w:pPr>
            <w:r w:rsidRPr="002519A6">
              <w:rPr>
                <w:rFonts w:ascii="宋体" w:hAnsi="宋体" w:cs="宋体" w:hint="eastAsia"/>
                <w:color w:val="000000"/>
                <w:kern w:val="0"/>
                <w:sz w:val="22"/>
              </w:rPr>
              <w:t>12</w:t>
            </w:r>
          </w:p>
        </w:tc>
        <w:tc>
          <w:tcPr>
            <w:tcW w:w="2794" w:type="pct"/>
            <w:shd w:val="clear" w:color="auto" w:fill="auto"/>
            <w:vAlign w:val="center"/>
            <w:hideMark/>
          </w:tcPr>
          <w:p w:rsidR="00466C59" w:rsidRPr="002519A6" w:rsidRDefault="00466C59" w:rsidP="00073623">
            <w:pPr>
              <w:widowControl/>
              <w:jc w:val="left"/>
              <w:rPr>
                <w:rFonts w:ascii="宋体" w:hAnsi="宋体" w:cs="宋体"/>
                <w:color w:val="000000"/>
                <w:kern w:val="0"/>
                <w:sz w:val="22"/>
              </w:rPr>
            </w:pPr>
            <w:r w:rsidRPr="002519A6">
              <w:rPr>
                <w:rFonts w:ascii="宋体" w:hAnsi="宋体" w:cs="宋体" w:hint="eastAsia"/>
                <w:color w:val="000000"/>
                <w:kern w:val="0"/>
                <w:sz w:val="22"/>
              </w:rPr>
              <w:t>植入于体内的电子治疗仪器，由脉冲发生器和电极导线组成。植入式心脏起搏器产品具有起搏、感知、程控等功能，通过脉冲发生器发放由电池提供能量的电脉冲，通过电极导线的传导，刺激电极所接触的心肌，使心脏激动和收缩，从而达到治疗由于某些心律失常所致的心脏功能障碍的目的。</w:t>
            </w:r>
            <w:r w:rsidRPr="002519A6">
              <w:rPr>
                <w:rFonts w:ascii="宋体" w:hAnsi="宋体" w:cs="宋体" w:hint="eastAsia"/>
                <w:color w:val="000000"/>
                <w:kern w:val="0"/>
                <w:sz w:val="22"/>
              </w:rPr>
              <w:br/>
              <w:t>植入式心脏除颤器可提供室性抗心动过速起搏功能和对心室除颤功能,用于对危及生命的室性心律失常的自动治疗。</w:t>
            </w:r>
            <w:r w:rsidRPr="002519A6">
              <w:rPr>
                <w:rFonts w:ascii="宋体" w:hAnsi="宋体" w:cs="宋体" w:hint="eastAsia"/>
                <w:color w:val="000000"/>
                <w:kern w:val="0"/>
                <w:sz w:val="22"/>
              </w:rPr>
              <w:br/>
              <w:t>植入式心脏再同步复律除颤器还适用于患有充血性心力衰竭的病人,使其右心室和左心室再同步。</w:t>
            </w:r>
          </w:p>
        </w:tc>
      </w:tr>
      <w:tr w:rsidR="00466C59" w:rsidRPr="002519A6" w:rsidTr="00785B73">
        <w:trPr>
          <w:trHeight w:val="888"/>
        </w:trPr>
        <w:tc>
          <w:tcPr>
            <w:tcW w:w="227" w:type="pct"/>
            <w:shd w:val="clear" w:color="auto" w:fill="auto"/>
            <w:vAlign w:val="center"/>
            <w:hideMark/>
          </w:tcPr>
          <w:p w:rsidR="00466C59" w:rsidRPr="002519A6" w:rsidRDefault="00466C59" w:rsidP="00073623">
            <w:pPr>
              <w:widowControl/>
              <w:jc w:val="center"/>
              <w:rPr>
                <w:rFonts w:ascii="宋体" w:hAnsi="宋体" w:cs="宋体"/>
                <w:color w:val="000000"/>
                <w:kern w:val="0"/>
                <w:sz w:val="22"/>
              </w:rPr>
            </w:pPr>
            <w:r w:rsidRPr="002519A6">
              <w:rPr>
                <w:rFonts w:ascii="宋体" w:hAnsi="宋体" w:cs="宋体" w:hint="eastAsia"/>
                <w:color w:val="000000"/>
                <w:kern w:val="0"/>
                <w:sz w:val="22"/>
              </w:rPr>
              <w:t>2</w:t>
            </w:r>
          </w:p>
        </w:tc>
        <w:tc>
          <w:tcPr>
            <w:tcW w:w="803" w:type="pct"/>
            <w:vMerge/>
            <w:vAlign w:val="center"/>
            <w:hideMark/>
          </w:tcPr>
          <w:p w:rsidR="00466C59" w:rsidRPr="002519A6" w:rsidRDefault="00466C59" w:rsidP="00073623">
            <w:pPr>
              <w:widowControl/>
              <w:jc w:val="left"/>
              <w:rPr>
                <w:rFonts w:ascii="宋体" w:hAnsi="宋体" w:cs="宋体"/>
                <w:color w:val="000000"/>
                <w:kern w:val="0"/>
                <w:sz w:val="22"/>
              </w:rPr>
            </w:pPr>
          </w:p>
        </w:tc>
        <w:tc>
          <w:tcPr>
            <w:tcW w:w="779" w:type="pct"/>
            <w:shd w:val="clear" w:color="auto" w:fill="auto"/>
            <w:vAlign w:val="center"/>
            <w:hideMark/>
          </w:tcPr>
          <w:p w:rsidR="00466C59" w:rsidRPr="002519A6" w:rsidRDefault="00466C59" w:rsidP="00073623">
            <w:pPr>
              <w:widowControl/>
              <w:jc w:val="left"/>
              <w:rPr>
                <w:rFonts w:ascii="宋体" w:hAnsi="宋体" w:cs="宋体"/>
                <w:color w:val="000000"/>
                <w:kern w:val="0"/>
                <w:sz w:val="22"/>
              </w:rPr>
            </w:pPr>
            <w:r w:rsidRPr="002519A6">
              <w:rPr>
                <w:rFonts w:ascii="宋体" w:hAnsi="宋体" w:cs="宋体" w:hint="eastAsia"/>
                <w:color w:val="000000"/>
                <w:kern w:val="0"/>
                <w:sz w:val="22"/>
              </w:rPr>
              <w:t>植入式血泵</w:t>
            </w:r>
          </w:p>
        </w:tc>
        <w:tc>
          <w:tcPr>
            <w:tcW w:w="397" w:type="pct"/>
            <w:shd w:val="clear" w:color="auto" w:fill="auto"/>
            <w:vAlign w:val="center"/>
            <w:hideMark/>
          </w:tcPr>
          <w:p w:rsidR="00466C59" w:rsidRPr="002519A6" w:rsidRDefault="00466C59" w:rsidP="00073623">
            <w:pPr>
              <w:widowControl/>
              <w:jc w:val="center"/>
              <w:rPr>
                <w:rFonts w:ascii="宋体" w:hAnsi="宋体" w:cs="宋体"/>
                <w:color w:val="000000"/>
                <w:kern w:val="0"/>
                <w:sz w:val="22"/>
              </w:rPr>
            </w:pPr>
            <w:r w:rsidRPr="002519A6">
              <w:rPr>
                <w:rFonts w:ascii="宋体" w:hAnsi="宋体" w:cs="宋体" w:hint="eastAsia"/>
                <w:color w:val="000000"/>
                <w:kern w:val="0"/>
                <w:sz w:val="22"/>
              </w:rPr>
              <w:t>12</w:t>
            </w:r>
          </w:p>
        </w:tc>
        <w:tc>
          <w:tcPr>
            <w:tcW w:w="2794" w:type="pct"/>
            <w:shd w:val="clear" w:color="auto" w:fill="auto"/>
            <w:vAlign w:val="center"/>
            <w:hideMark/>
          </w:tcPr>
          <w:p w:rsidR="00466C59" w:rsidRPr="002519A6" w:rsidRDefault="00466C59" w:rsidP="00073623">
            <w:pPr>
              <w:widowControl/>
              <w:jc w:val="left"/>
              <w:rPr>
                <w:rFonts w:ascii="宋体" w:hAnsi="宋体" w:cs="宋体"/>
                <w:color w:val="000000"/>
                <w:kern w:val="0"/>
                <w:sz w:val="22"/>
              </w:rPr>
            </w:pPr>
            <w:r w:rsidRPr="002519A6">
              <w:rPr>
                <w:rFonts w:ascii="宋体" w:hAnsi="宋体" w:cs="宋体" w:hint="eastAsia"/>
                <w:color w:val="000000"/>
                <w:kern w:val="0"/>
                <w:sz w:val="22"/>
              </w:rPr>
              <w:t>由血泵和能量转换装置组合而成，依靠微型电-机(或电-液)能量转换装置来驱动，维持正常的人体血液循环，起到部分或完全代替自然心脏的功能。</w:t>
            </w:r>
          </w:p>
        </w:tc>
      </w:tr>
      <w:tr w:rsidR="00466C59" w:rsidRPr="002519A6" w:rsidTr="00785B73">
        <w:trPr>
          <w:trHeight w:val="852"/>
        </w:trPr>
        <w:tc>
          <w:tcPr>
            <w:tcW w:w="227" w:type="pct"/>
            <w:shd w:val="clear" w:color="auto" w:fill="auto"/>
            <w:vAlign w:val="center"/>
            <w:hideMark/>
          </w:tcPr>
          <w:p w:rsidR="00466C59" w:rsidRPr="002519A6" w:rsidRDefault="00466C59" w:rsidP="00073623">
            <w:pPr>
              <w:widowControl/>
              <w:jc w:val="center"/>
              <w:rPr>
                <w:rFonts w:ascii="宋体" w:hAnsi="宋体" w:cs="宋体"/>
                <w:color w:val="000000"/>
                <w:kern w:val="0"/>
                <w:sz w:val="22"/>
              </w:rPr>
            </w:pPr>
            <w:r w:rsidRPr="002519A6">
              <w:rPr>
                <w:rFonts w:ascii="宋体" w:hAnsi="宋体" w:cs="宋体" w:hint="eastAsia"/>
                <w:color w:val="000000"/>
                <w:kern w:val="0"/>
                <w:sz w:val="22"/>
              </w:rPr>
              <w:t>3</w:t>
            </w:r>
          </w:p>
        </w:tc>
        <w:tc>
          <w:tcPr>
            <w:tcW w:w="803" w:type="pct"/>
            <w:vMerge/>
            <w:vAlign w:val="center"/>
            <w:hideMark/>
          </w:tcPr>
          <w:p w:rsidR="00466C59" w:rsidRPr="002519A6" w:rsidRDefault="00466C59" w:rsidP="00073623">
            <w:pPr>
              <w:widowControl/>
              <w:jc w:val="left"/>
              <w:rPr>
                <w:rFonts w:ascii="宋体" w:hAnsi="宋体" w:cs="宋体"/>
                <w:color w:val="000000"/>
                <w:kern w:val="0"/>
                <w:sz w:val="22"/>
              </w:rPr>
            </w:pPr>
          </w:p>
        </w:tc>
        <w:tc>
          <w:tcPr>
            <w:tcW w:w="779" w:type="pct"/>
            <w:shd w:val="clear" w:color="auto" w:fill="auto"/>
            <w:vAlign w:val="center"/>
            <w:hideMark/>
          </w:tcPr>
          <w:p w:rsidR="00466C59" w:rsidRPr="002519A6" w:rsidRDefault="00466C59" w:rsidP="00073623">
            <w:pPr>
              <w:widowControl/>
              <w:jc w:val="left"/>
              <w:rPr>
                <w:rFonts w:ascii="宋体" w:hAnsi="宋体" w:cs="宋体"/>
                <w:color w:val="000000"/>
                <w:kern w:val="0"/>
                <w:sz w:val="22"/>
              </w:rPr>
            </w:pPr>
            <w:r w:rsidRPr="002519A6">
              <w:rPr>
                <w:rFonts w:ascii="宋体" w:hAnsi="宋体" w:cs="宋体" w:hint="eastAsia"/>
                <w:color w:val="000000"/>
                <w:kern w:val="0"/>
                <w:sz w:val="22"/>
              </w:rPr>
              <w:t>植入式药物灌注泵</w:t>
            </w:r>
          </w:p>
        </w:tc>
        <w:tc>
          <w:tcPr>
            <w:tcW w:w="397" w:type="pct"/>
            <w:shd w:val="clear" w:color="auto" w:fill="auto"/>
            <w:vAlign w:val="center"/>
            <w:hideMark/>
          </w:tcPr>
          <w:p w:rsidR="00466C59" w:rsidRPr="002519A6" w:rsidRDefault="00466C59" w:rsidP="00073623">
            <w:pPr>
              <w:widowControl/>
              <w:jc w:val="center"/>
              <w:rPr>
                <w:rFonts w:ascii="宋体" w:hAnsi="宋体" w:cs="宋体"/>
                <w:color w:val="000000"/>
                <w:kern w:val="0"/>
                <w:sz w:val="22"/>
              </w:rPr>
            </w:pPr>
            <w:r w:rsidRPr="002519A6">
              <w:rPr>
                <w:rFonts w:ascii="宋体" w:hAnsi="宋体" w:cs="宋体" w:hint="eastAsia"/>
                <w:color w:val="000000"/>
                <w:kern w:val="0"/>
                <w:sz w:val="22"/>
              </w:rPr>
              <w:t>12</w:t>
            </w:r>
          </w:p>
        </w:tc>
        <w:tc>
          <w:tcPr>
            <w:tcW w:w="2794" w:type="pct"/>
            <w:shd w:val="clear" w:color="auto" w:fill="auto"/>
            <w:vAlign w:val="center"/>
            <w:hideMark/>
          </w:tcPr>
          <w:p w:rsidR="00466C59" w:rsidRPr="002519A6" w:rsidRDefault="00466C59" w:rsidP="00073623">
            <w:pPr>
              <w:widowControl/>
              <w:jc w:val="left"/>
              <w:rPr>
                <w:rFonts w:ascii="宋体" w:hAnsi="宋体" w:cs="宋体"/>
                <w:color w:val="000000"/>
                <w:kern w:val="0"/>
                <w:sz w:val="22"/>
              </w:rPr>
            </w:pPr>
            <w:r w:rsidRPr="002519A6">
              <w:rPr>
                <w:rFonts w:ascii="宋体" w:hAnsi="宋体" w:cs="宋体" w:hint="eastAsia"/>
                <w:color w:val="000000"/>
                <w:kern w:val="0"/>
                <w:sz w:val="22"/>
              </w:rPr>
              <w:t>其药物灌注泵植入人体，与鞘内导管、导管入口组件、再灌注组件、袋囊组件、穿刺组件和程控器等配合使用，用于需长期输入药物或液体的患者。</w:t>
            </w:r>
          </w:p>
        </w:tc>
      </w:tr>
      <w:tr w:rsidR="00466C59" w:rsidRPr="002519A6" w:rsidTr="00785B73">
        <w:trPr>
          <w:trHeight w:val="516"/>
        </w:trPr>
        <w:tc>
          <w:tcPr>
            <w:tcW w:w="227" w:type="pct"/>
            <w:vMerge w:val="restart"/>
            <w:shd w:val="clear" w:color="auto" w:fill="auto"/>
            <w:vAlign w:val="center"/>
            <w:hideMark/>
          </w:tcPr>
          <w:p w:rsidR="00466C59" w:rsidRPr="002519A6" w:rsidRDefault="00466C59" w:rsidP="00073623">
            <w:pPr>
              <w:widowControl/>
              <w:jc w:val="center"/>
              <w:rPr>
                <w:rFonts w:ascii="宋体" w:hAnsi="宋体" w:cs="宋体"/>
                <w:color w:val="000000"/>
                <w:kern w:val="0"/>
                <w:sz w:val="22"/>
              </w:rPr>
            </w:pPr>
            <w:r w:rsidRPr="002519A6">
              <w:rPr>
                <w:rFonts w:ascii="宋体" w:hAnsi="宋体" w:cs="宋体" w:hint="eastAsia"/>
                <w:color w:val="000000"/>
                <w:kern w:val="0"/>
                <w:sz w:val="22"/>
              </w:rPr>
              <w:t>4</w:t>
            </w:r>
          </w:p>
        </w:tc>
        <w:tc>
          <w:tcPr>
            <w:tcW w:w="803" w:type="pct"/>
            <w:vMerge w:val="restart"/>
            <w:shd w:val="clear" w:color="auto" w:fill="auto"/>
            <w:vAlign w:val="center"/>
            <w:hideMark/>
          </w:tcPr>
          <w:p w:rsidR="00466C59" w:rsidRPr="002519A6" w:rsidRDefault="00466C59" w:rsidP="00073623">
            <w:pPr>
              <w:widowControl/>
              <w:jc w:val="left"/>
              <w:rPr>
                <w:rFonts w:ascii="宋体" w:hAnsi="宋体" w:cs="宋体"/>
                <w:color w:val="000000"/>
                <w:kern w:val="0"/>
                <w:sz w:val="22"/>
              </w:rPr>
            </w:pPr>
            <w:r>
              <w:rPr>
                <w:rFonts w:ascii="宋体" w:hAnsi="宋体" w:cs="宋体" w:hint="eastAsia"/>
                <w:color w:val="000000"/>
                <w:kern w:val="0"/>
                <w:sz w:val="22"/>
              </w:rPr>
              <w:t>未在</w:t>
            </w:r>
            <w:r w:rsidRPr="007119D0">
              <w:rPr>
                <w:rFonts w:ascii="宋体" w:hAnsi="宋体" w:cs="宋体" w:hint="eastAsia"/>
                <w:color w:val="000000"/>
                <w:kern w:val="0"/>
                <w:sz w:val="22"/>
              </w:rPr>
              <w:t>境内和境外</w:t>
            </w:r>
            <w:r>
              <w:rPr>
                <w:rFonts w:ascii="宋体" w:hAnsi="宋体" w:cs="宋体" w:hint="eastAsia"/>
                <w:color w:val="000000"/>
                <w:kern w:val="0"/>
                <w:sz w:val="22"/>
              </w:rPr>
              <w:t>上市</w:t>
            </w:r>
            <w:r w:rsidRPr="007119D0">
              <w:rPr>
                <w:rFonts w:ascii="宋体" w:hAnsi="宋体" w:cs="宋体" w:hint="eastAsia"/>
                <w:color w:val="000000"/>
                <w:kern w:val="0"/>
                <w:sz w:val="22"/>
              </w:rPr>
              <w:t>的无源植入性医疗器械</w:t>
            </w:r>
          </w:p>
        </w:tc>
        <w:tc>
          <w:tcPr>
            <w:tcW w:w="779" w:type="pct"/>
            <w:vMerge w:val="restart"/>
            <w:shd w:val="clear" w:color="auto" w:fill="auto"/>
            <w:vAlign w:val="center"/>
          </w:tcPr>
          <w:p w:rsidR="00466C59" w:rsidRPr="002519A6" w:rsidRDefault="00466C59" w:rsidP="00073623">
            <w:pPr>
              <w:widowControl/>
              <w:jc w:val="left"/>
              <w:rPr>
                <w:rFonts w:ascii="宋体" w:hAnsi="宋体" w:cs="宋体"/>
                <w:color w:val="000000"/>
                <w:kern w:val="0"/>
                <w:sz w:val="22"/>
              </w:rPr>
            </w:pPr>
            <w:r w:rsidRPr="007119D0">
              <w:rPr>
                <w:rFonts w:ascii="宋体" w:hAnsi="宋体" w:cs="宋体" w:hint="eastAsia"/>
                <w:color w:val="000000"/>
                <w:kern w:val="0"/>
                <w:sz w:val="22"/>
              </w:rPr>
              <w:t>无源植入性医疗器械（骨科、齿科产品除外）</w:t>
            </w:r>
          </w:p>
        </w:tc>
        <w:tc>
          <w:tcPr>
            <w:tcW w:w="397" w:type="pct"/>
            <w:vMerge w:val="restart"/>
            <w:shd w:val="clear" w:color="auto" w:fill="auto"/>
            <w:vAlign w:val="center"/>
            <w:hideMark/>
          </w:tcPr>
          <w:p w:rsidR="00466C59" w:rsidRPr="002519A6" w:rsidRDefault="00466C59" w:rsidP="00073623">
            <w:pPr>
              <w:widowControl/>
              <w:jc w:val="center"/>
              <w:rPr>
                <w:rFonts w:ascii="宋体" w:hAnsi="宋体" w:cs="宋体"/>
                <w:color w:val="000000"/>
                <w:kern w:val="0"/>
                <w:sz w:val="22"/>
              </w:rPr>
            </w:pPr>
            <w:r w:rsidRPr="002519A6">
              <w:rPr>
                <w:rFonts w:ascii="宋体" w:hAnsi="宋体" w:cs="宋体" w:hint="eastAsia"/>
                <w:color w:val="000000"/>
                <w:kern w:val="0"/>
                <w:sz w:val="22"/>
              </w:rPr>
              <w:t>13</w:t>
            </w:r>
          </w:p>
        </w:tc>
        <w:tc>
          <w:tcPr>
            <w:tcW w:w="2794" w:type="pct"/>
            <w:vMerge w:val="restart"/>
            <w:shd w:val="clear" w:color="auto" w:fill="auto"/>
            <w:vAlign w:val="center"/>
            <w:hideMark/>
          </w:tcPr>
          <w:p w:rsidR="00466C59" w:rsidRPr="002519A6" w:rsidRDefault="00466C59" w:rsidP="00073623">
            <w:pPr>
              <w:widowControl/>
              <w:jc w:val="left"/>
              <w:rPr>
                <w:rFonts w:ascii="宋体" w:hAnsi="宋体" w:cs="宋体"/>
                <w:color w:val="000000"/>
                <w:kern w:val="0"/>
                <w:sz w:val="22"/>
              </w:rPr>
            </w:pPr>
            <w:r w:rsidRPr="007119D0">
              <w:rPr>
                <w:rFonts w:ascii="宋体" w:hAnsi="宋体" w:cs="宋体" w:hint="eastAsia"/>
                <w:color w:val="000000"/>
                <w:kern w:val="0"/>
                <w:sz w:val="22"/>
              </w:rPr>
              <w:t>与境内和境外市场上已有的医疗器械产品相比，主要组成材料、主要作用机理/原理发生重大改变的植入性医疗器械（骨科、齿科产品除外）。</w:t>
            </w:r>
          </w:p>
        </w:tc>
      </w:tr>
      <w:tr w:rsidR="00466C59" w:rsidRPr="002519A6" w:rsidTr="00785B73">
        <w:trPr>
          <w:trHeight w:val="960"/>
        </w:trPr>
        <w:tc>
          <w:tcPr>
            <w:tcW w:w="227" w:type="pct"/>
            <w:vMerge/>
            <w:vAlign w:val="center"/>
            <w:hideMark/>
          </w:tcPr>
          <w:p w:rsidR="00466C59" w:rsidRPr="002519A6" w:rsidRDefault="00466C59" w:rsidP="00073623">
            <w:pPr>
              <w:widowControl/>
              <w:jc w:val="left"/>
              <w:rPr>
                <w:rFonts w:ascii="宋体" w:hAnsi="宋体" w:cs="宋体"/>
                <w:color w:val="000000"/>
                <w:kern w:val="0"/>
                <w:sz w:val="22"/>
              </w:rPr>
            </w:pPr>
          </w:p>
        </w:tc>
        <w:tc>
          <w:tcPr>
            <w:tcW w:w="803" w:type="pct"/>
            <w:vMerge/>
            <w:vAlign w:val="center"/>
            <w:hideMark/>
          </w:tcPr>
          <w:p w:rsidR="00466C59" w:rsidRPr="002519A6" w:rsidRDefault="00466C59" w:rsidP="00073623">
            <w:pPr>
              <w:widowControl/>
              <w:jc w:val="left"/>
              <w:rPr>
                <w:rFonts w:ascii="宋体" w:hAnsi="宋体" w:cs="宋体"/>
                <w:color w:val="000000"/>
                <w:kern w:val="0"/>
                <w:sz w:val="22"/>
              </w:rPr>
            </w:pPr>
          </w:p>
        </w:tc>
        <w:tc>
          <w:tcPr>
            <w:tcW w:w="779" w:type="pct"/>
            <w:vMerge/>
            <w:vAlign w:val="center"/>
          </w:tcPr>
          <w:p w:rsidR="00466C59" w:rsidRPr="002519A6" w:rsidRDefault="00466C59" w:rsidP="00073623">
            <w:pPr>
              <w:widowControl/>
              <w:jc w:val="left"/>
              <w:rPr>
                <w:rFonts w:ascii="宋体" w:hAnsi="宋体" w:cs="宋体"/>
                <w:color w:val="000000"/>
                <w:kern w:val="0"/>
                <w:sz w:val="22"/>
              </w:rPr>
            </w:pPr>
          </w:p>
        </w:tc>
        <w:tc>
          <w:tcPr>
            <w:tcW w:w="397" w:type="pct"/>
            <w:vMerge/>
            <w:vAlign w:val="center"/>
            <w:hideMark/>
          </w:tcPr>
          <w:p w:rsidR="00466C59" w:rsidRPr="002519A6" w:rsidRDefault="00466C59" w:rsidP="00073623">
            <w:pPr>
              <w:widowControl/>
              <w:jc w:val="left"/>
              <w:rPr>
                <w:rFonts w:ascii="宋体" w:hAnsi="宋体" w:cs="宋体"/>
                <w:color w:val="000000"/>
                <w:kern w:val="0"/>
                <w:sz w:val="22"/>
              </w:rPr>
            </w:pPr>
          </w:p>
        </w:tc>
        <w:tc>
          <w:tcPr>
            <w:tcW w:w="2794" w:type="pct"/>
            <w:vMerge/>
            <w:vAlign w:val="center"/>
            <w:hideMark/>
          </w:tcPr>
          <w:p w:rsidR="00466C59" w:rsidRPr="002519A6" w:rsidRDefault="00466C59" w:rsidP="00073623">
            <w:pPr>
              <w:widowControl/>
              <w:jc w:val="left"/>
              <w:rPr>
                <w:rFonts w:ascii="宋体" w:hAnsi="宋体" w:cs="宋体"/>
                <w:color w:val="000000"/>
                <w:kern w:val="0"/>
                <w:sz w:val="22"/>
              </w:rPr>
            </w:pPr>
          </w:p>
        </w:tc>
      </w:tr>
      <w:tr w:rsidR="00466C59" w:rsidRPr="002519A6" w:rsidTr="00785B73">
        <w:trPr>
          <w:trHeight w:val="864"/>
        </w:trPr>
        <w:tc>
          <w:tcPr>
            <w:tcW w:w="227" w:type="pct"/>
            <w:shd w:val="clear" w:color="auto" w:fill="auto"/>
            <w:vAlign w:val="center"/>
            <w:hideMark/>
          </w:tcPr>
          <w:p w:rsidR="00466C59" w:rsidRPr="002519A6" w:rsidRDefault="00466C59" w:rsidP="00073623">
            <w:pPr>
              <w:widowControl/>
              <w:jc w:val="center"/>
              <w:rPr>
                <w:rFonts w:ascii="宋体" w:hAnsi="宋体" w:cs="宋体"/>
                <w:color w:val="000000"/>
                <w:kern w:val="0"/>
                <w:sz w:val="22"/>
              </w:rPr>
            </w:pPr>
            <w:r w:rsidRPr="002519A6">
              <w:rPr>
                <w:rFonts w:ascii="宋体" w:hAnsi="宋体" w:cs="宋体" w:hint="eastAsia"/>
                <w:color w:val="000000"/>
                <w:kern w:val="0"/>
                <w:sz w:val="22"/>
              </w:rPr>
              <w:t>5</w:t>
            </w:r>
          </w:p>
        </w:tc>
        <w:tc>
          <w:tcPr>
            <w:tcW w:w="803" w:type="pct"/>
            <w:vMerge w:val="restart"/>
            <w:shd w:val="clear" w:color="auto" w:fill="auto"/>
            <w:vAlign w:val="center"/>
            <w:hideMark/>
          </w:tcPr>
          <w:p w:rsidR="00466C59" w:rsidRPr="002519A6" w:rsidRDefault="00466C59" w:rsidP="00073623">
            <w:pPr>
              <w:widowControl/>
              <w:jc w:val="left"/>
              <w:rPr>
                <w:rFonts w:ascii="宋体" w:hAnsi="宋体" w:cs="宋体"/>
                <w:color w:val="000000"/>
                <w:kern w:val="0"/>
                <w:sz w:val="22"/>
              </w:rPr>
            </w:pPr>
            <w:r w:rsidRPr="002519A6">
              <w:rPr>
                <w:rFonts w:ascii="宋体" w:hAnsi="宋体" w:cs="宋体" w:hint="eastAsia"/>
                <w:color w:val="000000"/>
                <w:kern w:val="0"/>
                <w:sz w:val="22"/>
              </w:rPr>
              <w:t>未在境内和境外上市的</w:t>
            </w:r>
            <w:r>
              <w:rPr>
                <w:rFonts w:ascii="宋体" w:hAnsi="宋体" w:cs="宋体" w:hint="eastAsia"/>
                <w:color w:val="000000"/>
                <w:kern w:val="0"/>
                <w:sz w:val="22"/>
              </w:rPr>
              <w:t>无源植入性骨科、齿科</w:t>
            </w:r>
            <w:r w:rsidRPr="002519A6">
              <w:rPr>
                <w:rFonts w:ascii="宋体" w:hAnsi="宋体" w:cs="宋体" w:hint="eastAsia"/>
                <w:color w:val="000000"/>
                <w:kern w:val="0"/>
                <w:sz w:val="22"/>
              </w:rPr>
              <w:t>医疗器械，其安全性和有效性不明确的；或       未在境内上市，已在境外上市，但其安全性和有效性客观数据不充分的</w:t>
            </w:r>
          </w:p>
        </w:tc>
        <w:tc>
          <w:tcPr>
            <w:tcW w:w="779" w:type="pct"/>
            <w:shd w:val="clear" w:color="auto" w:fill="auto"/>
            <w:vAlign w:val="center"/>
            <w:hideMark/>
          </w:tcPr>
          <w:p w:rsidR="00466C59" w:rsidRPr="002519A6" w:rsidRDefault="00466C59" w:rsidP="00073623">
            <w:pPr>
              <w:widowControl/>
              <w:jc w:val="left"/>
              <w:rPr>
                <w:rFonts w:ascii="宋体" w:hAnsi="宋体" w:cs="宋体"/>
                <w:color w:val="000000"/>
                <w:kern w:val="0"/>
                <w:sz w:val="22"/>
              </w:rPr>
            </w:pPr>
            <w:r w:rsidRPr="002519A6">
              <w:rPr>
                <w:rFonts w:ascii="宋体" w:hAnsi="宋体" w:cs="宋体" w:hint="eastAsia"/>
                <w:color w:val="000000"/>
                <w:kern w:val="0"/>
                <w:sz w:val="22"/>
              </w:rPr>
              <w:t>可吸收四肢长骨内固定产品</w:t>
            </w:r>
          </w:p>
        </w:tc>
        <w:tc>
          <w:tcPr>
            <w:tcW w:w="397" w:type="pct"/>
            <w:shd w:val="clear" w:color="auto" w:fill="auto"/>
            <w:vAlign w:val="center"/>
            <w:hideMark/>
          </w:tcPr>
          <w:p w:rsidR="00466C59" w:rsidRPr="002519A6" w:rsidRDefault="00466C59" w:rsidP="00073623">
            <w:pPr>
              <w:widowControl/>
              <w:jc w:val="center"/>
              <w:rPr>
                <w:rFonts w:ascii="宋体" w:hAnsi="宋体" w:cs="宋体"/>
                <w:color w:val="000000"/>
                <w:kern w:val="0"/>
                <w:sz w:val="22"/>
              </w:rPr>
            </w:pPr>
            <w:r w:rsidRPr="002519A6">
              <w:rPr>
                <w:rFonts w:ascii="宋体" w:hAnsi="宋体" w:cs="宋体" w:hint="eastAsia"/>
                <w:color w:val="000000"/>
                <w:kern w:val="0"/>
                <w:sz w:val="22"/>
              </w:rPr>
              <w:t>13</w:t>
            </w:r>
          </w:p>
        </w:tc>
        <w:tc>
          <w:tcPr>
            <w:tcW w:w="2794" w:type="pct"/>
            <w:shd w:val="clear" w:color="auto" w:fill="auto"/>
            <w:vAlign w:val="center"/>
            <w:hideMark/>
          </w:tcPr>
          <w:p w:rsidR="00466C59" w:rsidRPr="002519A6" w:rsidRDefault="00466C59" w:rsidP="00073623">
            <w:pPr>
              <w:widowControl/>
              <w:jc w:val="left"/>
              <w:rPr>
                <w:rFonts w:ascii="宋体" w:hAnsi="宋体" w:cs="宋体"/>
                <w:color w:val="000000"/>
                <w:kern w:val="0"/>
                <w:sz w:val="22"/>
              </w:rPr>
            </w:pPr>
            <w:r w:rsidRPr="002519A6">
              <w:rPr>
                <w:rFonts w:ascii="宋体" w:hAnsi="宋体" w:cs="宋体" w:hint="eastAsia"/>
                <w:color w:val="000000"/>
                <w:kern w:val="0"/>
                <w:sz w:val="22"/>
              </w:rPr>
              <w:t>由可吸收高分子材料或可吸收金属材料制成的四肢长骨内固定产品，通过对骨折断端的连接、固定，实现四肢长骨骨干的骨折复位及早期负重，适用于四肢长骨骨干负重部位骨折内固定。</w:t>
            </w:r>
          </w:p>
        </w:tc>
      </w:tr>
      <w:tr w:rsidR="00466C59" w:rsidRPr="002519A6" w:rsidTr="00785B73">
        <w:trPr>
          <w:trHeight w:val="972"/>
        </w:trPr>
        <w:tc>
          <w:tcPr>
            <w:tcW w:w="227" w:type="pct"/>
            <w:shd w:val="clear" w:color="auto" w:fill="auto"/>
            <w:vAlign w:val="center"/>
            <w:hideMark/>
          </w:tcPr>
          <w:p w:rsidR="00466C59" w:rsidRPr="002519A6" w:rsidRDefault="00466C59" w:rsidP="00073623">
            <w:pPr>
              <w:widowControl/>
              <w:jc w:val="center"/>
              <w:rPr>
                <w:rFonts w:ascii="宋体" w:hAnsi="宋体" w:cs="宋体"/>
                <w:color w:val="000000"/>
                <w:kern w:val="0"/>
                <w:sz w:val="22"/>
              </w:rPr>
            </w:pPr>
            <w:r w:rsidRPr="002519A6">
              <w:rPr>
                <w:rFonts w:ascii="宋体" w:hAnsi="宋体" w:cs="宋体" w:hint="eastAsia"/>
                <w:color w:val="000000"/>
                <w:kern w:val="0"/>
                <w:sz w:val="22"/>
              </w:rPr>
              <w:t>6</w:t>
            </w:r>
          </w:p>
        </w:tc>
        <w:tc>
          <w:tcPr>
            <w:tcW w:w="803" w:type="pct"/>
            <w:vMerge/>
            <w:vAlign w:val="center"/>
            <w:hideMark/>
          </w:tcPr>
          <w:p w:rsidR="00466C59" w:rsidRPr="002519A6" w:rsidRDefault="00466C59" w:rsidP="00073623">
            <w:pPr>
              <w:widowControl/>
              <w:jc w:val="left"/>
              <w:rPr>
                <w:rFonts w:ascii="宋体" w:hAnsi="宋体" w:cs="宋体"/>
                <w:color w:val="000000"/>
                <w:kern w:val="0"/>
                <w:sz w:val="22"/>
              </w:rPr>
            </w:pPr>
          </w:p>
        </w:tc>
        <w:tc>
          <w:tcPr>
            <w:tcW w:w="779" w:type="pct"/>
            <w:shd w:val="clear" w:color="auto" w:fill="auto"/>
            <w:vAlign w:val="center"/>
            <w:hideMark/>
          </w:tcPr>
          <w:p w:rsidR="00466C59" w:rsidRPr="002519A6" w:rsidRDefault="00466C59" w:rsidP="00073623">
            <w:pPr>
              <w:widowControl/>
              <w:jc w:val="left"/>
              <w:rPr>
                <w:rFonts w:ascii="宋体" w:hAnsi="宋体" w:cs="宋体"/>
                <w:color w:val="000000"/>
                <w:kern w:val="0"/>
                <w:sz w:val="22"/>
              </w:rPr>
            </w:pPr>
            <w:r w:rsidRPr="002519A6">
              <w:rPr>
                <w:rFonts w:ascii="宋体" w:hAnsi="宋体" w:cs="宋体" w:hint="eastAsia"/>
                <w:color w:val="000000"/>
                <w:kern w:val="0"/>
                <w:sz w:val="22"/>
              </w:rPr>
              <w:t>纳米骨科植入物</w:t>
            </w:r>
          </w:p>
        </w:tc>
        <w:tc>
          <w:tcPr>
            <w:tcW w:w="397" w:type="pct"/>
            <w:shd w:val="clear" w:color="auto" w:fill="auto"/>
            <w:vAlign w:val="center"/>
            <w:hideMark/>
          </w:tcPr>
          <w:p w:rsidR="00466C59" w:rsidRPr="002519A6" w:rsidRDefault="00466C59" w:rsidP="00073623">
            <w:pPr>
              <w:widowControl/>
              <w:jc w:val="center"/>
              <w:rPr>
                <w:rFonts w:ascii="宋体" w:hAnsi="宋体" w:cs="宋体"/>
                <w:color w:val="000000"/>
                <w:kern w:val="0"/>
                <w:sz w:val="22"/>
              </w:rPr>
            </w:pPr>
            <w:r w:rsidRPr="002519A6">
              <w:rPr>
                <w:rFonts w:ascii="宋体" w:hAnsi="宋体" w:cs="宋体" w:hint="eastAsia"/>
                <w:color w:val="000000"/>
                <w:kern w:val="0"/>
                <w:sz w:val="22"/>
              </w:rPr>
              <w:t>13</w:t>
            </w:r>
          </w:p>
        </w:tc>
        <w:tc>
          <w:tcPr>
            <w:tcW w:w="2794" w:type="pct"/>
            <w:shd w:val="clear" w:color="auto" w:fill="auto"/>
            <w:vAlign w:val="center"/>
            <w:hideMark/>
          </w:tcPr>
          <w:p w:rsidR="00466C59" w:rsidRPr="002519A6" w:rsidRDefault="00466C59" w:rsidP="00073623">
            <w:pPr>
              <w:widowControl/>
              <w:jc w:val="left"/>
              <w:rPr>
                <w:rFonts w:ascii="宋体" w:hAnsi="宋体" w:cs="宋体"/>
                <w:color w:val="000000"/>
                <w:kern w:val="0"/>
                <w:sz w:val="22"/>
              </w:rPr>
            </w:pPr>
            <w:r w:rsidRPr="002519A6">
              <w:rPr>
                <w:rFonts w:ascii="宋体" w:hAnsi="宋体" w:cs="宋体" w:hint="eastAsia"/>
                <w:color w:val="000000"/>
                <w:kern w:val="0"/>
                <w:sz w:val="22"/>
              </w:rPr>
              <w:t>含有纳米级材料或由纳米技术制成的骨科植入物，通过纳米级材料及纳米工艺的特性和效应，实现骨科植入物的临床要求，适用于骨及附属组织的支持、固定、替代。</w:t>
            </w:r>
          </w:p>
        </w:tc>
      </w:tr>
      <w:tr w:rsidR="00466C59" w:rsidRPr="002519A6" w:rsidTr="00785B73">
        <w:trPr>
          <w:trHeight w:val="864"/>
        </w:trPr>
        <w:tc>
          <w:tcPr>
            <w:tcW w:w="227" w:type="pct"/>
            <w:shd w:val="clear" w:color="000000" w:fill="FFFFFF"/>
            <w:vAlign w:val="center"/>
            <w:hideMark/>
          </w:tcPr>
          <w:p w:rsidR="00466C59" w:rsidRPr="002519A6" w:rsidRDefault="00466C59" w:rsidP="00073623">
            <w:pPr>
              <w:widowControl/>
              <w:jc w:val="center"/>
              <w:rPr>
                <w:rFonts w:ascii="宋体" w:hAnsi="宋体" w:cs="宋体"/>
                <w:color w:val="000000"/>
                <w:kern w:val="0"/>
                <w:sz w:val="22"/>
              </w:rPr>
            </w:pPr>
            <w:r w:rsidRPr="002519A6">
              <w:rPr>
                <w:rFonts w:ascii="宋体" w:hAnsi="宋体" w:cs="宋体" w:hint="eastAsia"/>
                <w:color w:val="000000"/>
                <w:kern w:val="0"/>
                <w:sz w:val="22"/>
              </w:rPr>
              <w:t>7</w:t>
            </w:r>
          </w:p>
        </w:tc>
        <w:tc>
          <w:tcPr>
            <w:tcW w:w="803" w:type="pct"/>
            <w:vMerge/>
            <w:vAlign w:val="center"/>
            <w:hideMark/>
          </w:tcPr>
          <w:p w:rsidR="00466C59" w:rsidRPr="002519A6" w:rsidRDefault="00466C59" w:rsidP="00073623">
            <w:pPr>
              <w:widowControl/>
              <w:jc w:val="left"/>
              <w:rPr>
                <w:rFonts w:ascii="宋体" w:hAnsi="宋体" w:cs="宋体"/>
                <w:color w:val="000000"/>
                <w:kern w:val="0"/>
                <w:sz w:val="22"/>
              </w:rPr>
            </w:pPr>
          </w:p>
        </w:tc>
        <w:tc>
          <w:tcPr>
            <w:tcW w:w="779" w:type="pct"/>
            <w:shd w:val="clear" w:color="000000" w:fill="FFFFFF"/>
            <w:vAlign w:val="center"/>
            <w:hideMark/>
          </w:tcPr>
          <w:p w:rsidR="00466C59" w:rsidRPr="002519A6" w:rsidRDefault="00466C59" w:rsidP="00073623">
            <w:pPr>
              <w:widowControl/>
              <w:jc w:val="left"/>
              <w:rPr>
                <w:rFonts w:ascii="宋体" w:hAnsi="宋体" w:cs="宋体"/>
                <w:color w:val="000000"/>
                <w:kern w:val="0"/>
                <w:sz w:val="22"/>
              </w:rPr>
            </w:pPr>
            <w:r w:rsidRPr="002519A6">
              <w:rPr>
                <w:rFonts w:ascii="宋体" w:hAnsi="宋体" w:cs="宋体" w:hint="eastAsia"/>
                <w:color w:val="000000"/>
                <w:kern w:val="0"/>
                <w:sz w:val="22"/>
              </w:rPr>
              <w:t>含药/生物活性因子/细胞骨科植入物</w:t>
            </w:r>
          </w:p>
        </w:tc>
        <w:tc>
          <w:tcPr>
            <w:tcW w:w="397" w:type="pct"/>
            <w:shd w:val="clear" w:color="000000" w:fill="FFFFFF"/>
            <w:vAlign w:val="center"/>
            <w:hideMark/>
          </w:tcPr>
          <w:p w:rsidR="00466C59" w:rsidRPr="002519A6" w:rsidRDefault="00466C59" w:rsidP="00073623">
            <w:pPr>
              <w:widowControl/>
              <w:jc w:val="center"/>
              <w:rPr>
                <w:rFonts w:ascii="宋体" w:hAnsi="宋体" w:cs="宋体"/>
                <w:color w:val="000000"/>
                <w:kern w:val="0"/>
                <w:sz w:val="22"/>
              </w:rPr>
            </w:pPr>
            <w:r w:rsidRPr="002519A6">
              <w:rPr>
                <w:rFonts w:ascii="宋体" w:hAnsi="宋体" w:cs="宋体" w:hint="eastAsia"/>
                <w:color w:val="000000"/>
                <w:kern w:val="0"/>
                <w:sz w:val="22"/>
              </w:rPr>
              <w:t>13</w:t>
            </w:r>
          </w:p>
        </w:tc>
        <w:tc>
          <w:tcPr>
            <w:tcW w:w="2794" w:type="pct"/>
            <w:shd w:val="clear" w:color="000000" w:fill="FFFFFF"/>
            <w:vAlign w:val="center"/>
            <w:hideMark/>
          </w:tcPr>
          <w:p w:rsidR="00466C59" w:rsidRPr="002519A6" w:rsidRDefault="00466C59" w:rsidP="00073623">
            <w:pPr>
              <w:widowControl/>
              <w:jc w:val="left"/>
              <w:rPr>
                <w:rFonts w:ascii="宋体" w:hAnsi="宋体" w:cs="宋体"/>
                <w:color w:val="000000"/>
                <w:kern w:val="0"/>
                <w:sz w:val="22"/>
              </w:rPr>
            </w:pPr>
            <w:r w:rsidRPr="002519A6">
              <w:rPr>
                <w:rFonts w:ascii="宋体" w:hAnsi="宋体" w:cs="宋体" w:hint="eastAsia"/>
                <w:color w:val="000000"/>
                <w:kern w:val="0"/>
                <w:sz w:val="22"/>
              </w:rPr>
              <w:t>由含有一种或多种药物/生物活性因子/活细胞的材料，通过常规加工、组织工程等工艺制成的骨科植入物，实现骨科植入物的临床要求，适用于骨及附属组织的支持、固定、替代。</w:t>
            </w:r>
          </w:p>
        </w:tc>
      </w:tr>
      <w:tr w:rsidR="00466C59" w:rsidRPr="002519A6" w:rsidTr="00785B73">
        <w:trPr>
          <w:trHeight w:val="708"/>
        </w:trPr>
        <w:tc>
          <w:tcPr>
            <w:tcW w:w="227" w:type="pct"/>
            <w:shd w:val="clear" w:color="auto" w:fill="auto"/>
            <w:vAlign w:val="center"/>
            <w:hideMark/>
          </w:tcPr>
          <w:p w:rsidR="00466C59" w:rsidRPr="002519A6" w:rsidRDefault="00466C59" w:rsidP="00073623">
            <w:pPr>
              <w:widowControl/>
              <w:jc w:val="center"/>
              <w:rPr>
                <w:rFonts w:ascii="宋体" w:hAnsi="宋体" w:cs="宋体"/>
                <w:color w:val="000000"/>
                <w:kern w:val="0"/>
                <w:sz w:val="22"/>
              </w:rPr>
            </w:pPr>
            <w:r w:rsidRPr="002519A6">
              <w:rPr>
                <w:rFonts w:ascii="宋体" w:hAnsi="宋体" w:cs="宋体" w:hint="eastAsia"/>
                <w:color w:val="000000"/>
                <w:kern w:val="0"/>
                <w:sz w:val="22"/>
              </w:rPr>
              <w:t>8</w:t>
            </w:r>
          </w:p>
        </w:tc>
        <w:tc>
          <w:tcPr>
            <w:tcW w:w="803" w:type="pct"/>
            <w:vMerge/>
            <w:vAlign w:val="center"/>
            <w:hideMark/>
          </w:tcPr>
          <w:p w:rsidR="00466C59" w:rsidRPr="002519A6" w:rsidRDefault="00466C59" w:rsidP="00073623">
            <w:pPr>
              <w:widowControl/>
              <w:jc w:val="left"/>
              <w:rPr>
                <w:rFonts w:ascii="宋体" w:hAnsi="宋体" w:cs="宋体"/>
                <w:color w:val="000000"/>
                <w:kern w:val="0"/>
                <w:sz w:val="22"/>
              </w:rPr>
            </w:pPr>
          </w:p>
        </w:tc>
        <w:tc>
          <w:tcPr>
            <w:tcW w:w="779" w:type="pct"/>
            <w:shd w:val="clear" w:color="auto" w:fill="auto"/>
            <w:vAlign w:val="center"/>
            <w:hideMark/>
          </w:tcPr>
          <w:p w:rsidR="00466C59" w:rsidRPr="002519A6" w:rsidRDefault="00466C59" w:rsidP="00073623">
            <w:pPr>
              <w:widowControl/>
              <w:jc w:val="left"/>
              <w:rPr>
                <w:rFonts w:ascii="宋体" w:hAnsi="宋体" w:cs="宋体"/>
                <w:color w:val="000000"/>
                <w:kern w:val="0"/>
                <w:sz w:val="22"/>
              </w:rPr>
            </w:pPr>
            <w:r w:rsidRPr="002519A6">
              <w:rPr>
                <w:rFonts w:ascii="宋体" w:hAnsi="宋体" w:cs="宋体" w:hint="eastAsia"/>
                <w:color w:val="000000"/>
                <w:kern w:val="0"/>
                <w:sz w:val="22"/>
              </w:rPr>
              <w:t>其他全新设计的骨科、齿科植入物</w:t>
            </w:r>
          </w:p>
        </w:tc>
        <w:tc>
          <w:tcPr>
            <w:tcW w:w="397" w:type="pct"/>
            <w:shd w:val="clear" w:color="auto" w:fill="auto"/>
            <w:vAlign w:val="center"/>
            <w:hideMark/>
          </w:tcPr>
          <w:p w:rsidR="00466C59" w:rsidRPr="002519A6" w:rsidRDefault="00466C59" w:rsidP="00073623">
            <w:pPr>
              <w:widowControl/>
              <w:jc w:val="center"/>
              <w:rPr>
                <w:rFonts w:ascii="宋体" w:hAnsi="宋体" w:cs="宋体"/>
                <w:color w:val="000000"/>
                <w:kern w:val="0"/>
                <w:sz w:val="22"/>
              </w:rPr>
            </w:pPr>
            <w:r w:rsidRPr="002519A6">
              <w:rPr>
                <w:rFonts w:ascii="宋体" w:hAnsi="宋体" w:cs="宋体" w:hint="eastAsia"/>
                <w:color w:val="000000"/>
                <w:kern w:val="0"/>
                <w:sz w:val="22"/>
              </w:rPr>
              <w:t>13</w:t>
            </w:r>
            <w:r>
              <w:rPr>
                <w:rFonts w:ascii="宋体" w:hAnsi="宋体" w:cs="宋体" w:hint="eastAsia"/>
                <w:color w:val="000000"/>
                <w:kern w:val="0"/>
                <w:sz w:val="22"/>
              </w:rPr>
              <w:t>/17</w:t>
            </w:r>
          </w:p>
        </w:tc>
        <w:tc>
          <w:tcPr>
            <w:tcW w:w="2794" w:type="pct"/>
            <w:shd w:val="clear" w:color="auto" w:fill="auto"/>
            <w:vAlign w:val="center"/>
            <w:hideMark/>
          </w:tcPr>
          <w:p w:rsidR="00466C59" w:rsidRPr="002519A6" w:rsidRDefault="00466C59" w:rsidP="00073623">
            <w:pPr>
              <w:widowControl/>
              <w:jc w:val="left"/>
              <w:rPr>
                <w:rFonts w:ascii="宋体" w:hAnsi="宋体" w:cs="宋体"/>
                <w:color w:val="000000"/>
                <w:kern w:val="0"/>
                <w:sz w:val="22"/>
              </w:rPr>
            </w:pPr>
            <w:r w:rsidRPr="002519A6">
              <w:rPr>
                <w:rFonts w:ascii="宋体" w:hAnsi="宋体" w:cs="宋体" w:hint="eastAsia"/>
                <w:color w:val="000000"/>
                <w:kern w:val="0"/>
                <w:sz w:val="22"/>
              </w:rPr>
              <w:t>除上述产品外，采用全新机理或材料的骨科、齿科植入物。</w:t>
            </w:r>
          </w:p>
        </w:tc>
      </w:tr>
    </w:tbl>
    <w:p w:rsidR="009F5A73" w:rsidRPr="00466C59" w:rsidRDefault="009F5A73"/>
    <w:sectPr w:rsidR="009F5A73" w:rsidRPr="00466C59" w:rsidSect="003E144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DD1" w:rsidRDefault="00462DD1" w:rsidP="00466C59">
      <w:r>
        <w:separator/>
      </w:r>
    </w:p>
  </w:endnote>
  <w:endnote w:type="continuationSeparator" w:id="1">
    <w:p w:rsidR="00462DD1" w:rsidRDefault="00462DD1" w:rsidP="00466C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B73" w:rsidRDefault="00785B7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B73" w:rsidRDefault="00785B7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B73" w:rsidRDefault="00785B7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DD1" w:rsidRDefault="00462DD1" w:rsidP="00466C59">
      <w:r>
        <w:separator/>
      </w:r>
    </w:p>
  </w:footnote>
  <w:footnote w:type="continuationSeparator" w:id="1">
    <w:p w:rsidR="00462DD1" w:rsidRDefault="00462DD1" w:rsidP="00466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B73" w:rsidRDefault="00785B73" w:rsidP="00785B73">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B73" w:rsidRDefault="00785B73" w:rsidP="00785B73">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B73" w:rsidRDefault="00785B7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6C59"/>
    <w:rsid w:val="003E144B"/>
    <w:rsid w:val="00462DD1"/>
    <w:rsid w:val="00466C59"/>
    <w:rsid w:val="00785B73"/>
    <w:rsid w:val="009F5A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C5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66C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66C59"/>
    <w:rPr>
      <w:sz w:val="18"/>
      <w:szCs w:val="18"/>
    </w:rPr>
  </w:style>
  <w:style w:type="paragraph" w:styleId="a4">
    <w:name w:val="footer"/>
    <w:basedOn w:val="a"/>
    <w:link w:val="Char0"/>
    <w:uiPriority w:val="99"/>
    <w:semiHidden/>
    <w:unhideWhenUsed/>
    <w:rsid w:val="00466C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66C5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900</Characters>
  <Application>Microsoft Office Word</Application>
  <DocSecurity>0</DocSecurity>
  <Lines>7</Lines>
  <Paragraphs>2</Paragraphs>
  <ScaleCrop>false</ScaleCrop>
  <Company>Microsoft</Company>
  <LinksUpToDate>false</LinksUpToDate>
  <CharactersWithSpaces>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闵玥</dc:creator>
  <cp:keywords/>
  <dc:description/>
  <cp:lastModifiedBy>闵玥</cp:lastModifiedBy>
  <cp:revision>3</cp:revision>
  <dcterms:created xsi:type="dcterms:W3CDTF">2019-12-16T02:29:00Z</dcterms:created>
  <dcterms:modified xsi:type="dcterms:W3CDTF">2019-12-16T02:45:00Z</dcterms:modified>
</cp:coreProperties>
</file>