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C56" w:rsidRPr="00BF2FC8" w:rsidRDefault="00F92C56" w:rsidP="00F92C56">
      <w:pPr>
        <w:pStyle w:val="a3"/>
        <w:spacing w:before="225" w:beforeAutospacing="0" w:after="225" w:afterAutospacing="0" w:line="480" w:lineRule="atLeast"/>
        <w:ind w:firstLine="480"/>
        <w:rPr>
          <w:rFonts w:ascii="Helvetica" w:hAnsi="Helvetica"/>
          <w:color w:val="333333"/>
          <w:sz w:val="22"/>
          <w:szCs w:val="21"/>
        </w:rPr>
      </w:pPr>
      <w:r w:rsidRPr="00BF2FC8">
        <w:rPr>
          <w:rStyle w:val="a4"/>
          <w:rFonts w:ascii="Helvetica" w:hAnsi="Helvetica"/>
          <w:color w:val="333333"/>
          <w:sz w:val="22"/>
          <w:szCs w:val="21"/>
        </w:rPr>
        <w:t>附件：</w:t>
      </w:r>
    </w:p>
    <w:p w:rsidR="00F92C56" w:rsidRPr="00BF2FC8" w:rsidRDefault="00F92C56" w:rsidP="00F92C56">
      <w:pPr>
        <w:pStyle w:val="a3"/>
        <w:spacing w:before="225" w:beforeAutospacing="0" w:after="225" w:afterAutospacing="0" w:line="480" w:lineRule="atLeast"/>
        <w:ind w:firstLine="480"/>
        <w:jc w:val="center"/>
        <w:rPr>
          <w:rFonts w:ascii="Helvetica" w:hAnsi="Helvetica"/>
          <w:color w:val="333333"/>
          <w:szCs w:val="21"/>
        </w:rPr>
      </w:pPr>
      <w:r w:rsidRPr="00BF2FC8">
        <w:rPr>
          <w:rStyle w:val="a4"/>
          <w:rFonts w:ascii="Helvetica" w:hAnsi="Helvetica"/>
          <w:color w:val="333333"/>
          <w:szCs w:val="21"/>
        </w:rPr>
        <w:t>河北省第二类医疗器械优先审批程序</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第一条为保障医疗器械临床使用需求，满足</w:t>
      </w:r>
      <w:proofErr w:type="gramStart"/>
      <w:r>
        <w:rPr>
          <w:rFonts w:ascii="Helvetica" w:hAnsi="Helvetica"/>
          <w:color w:val="333333"/>
          <w:sz w:val="21"/>
          <w:szCs w:val="21"/>
        </w:rPr>
        <w:t>公众用械需要</w:t>
      </w:r>
      <w:proofErr w:type="gramEnd"/>
      <w:r>
        <w:rPr>
          <w:rFonts w:ascii="Helvetica" w:hAnsi="Helvetica"/>
          <w:color w:val="333333"/>
          <w:sz w:val="21"/>
          <w:szCs w:val="21"/>
        </w:rPr>
        <w:t>，推动我省医疗器械产业健康发展，根据《医疗器械监督管理条例》、《医</w:t>
      </w:r>
      <w:bookmarkStart w:id="0" w:name="_GoBack"/>
      <w:bookmarkEnd w:id="0"/>
      <w:r>
        <w:rPr>
          <w:rFonts w:ascii="Helvetica" w:hAnsi="Helvetica"/>
          <w:color w:val="333333"/>
          <w:sz w:val="21"/>
          <w:szCs w:val="21"/>
        </w:rPr>
        <w:t>疗器械注册管理办法》、《体外诊断试剂注册管理办法》、《国务院关于改革药品医疗器械审评审批制度的意见》和《总局关于发布医疗器械优先审批程序的公告》等有关规定，制定本程序。</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第二条河北省药品监督管理局（以下简称省局）对符合下列条件之一的本省辖区内第二类医疗器械首次注册申请实施优先审批：</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（一）诊断或治疗罕见病，且具有明显临床优势的医疗器械；</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（二）诊断或治疗老年人特有和多发疾病，且目前尚无有效诊断或治疗手段的医疗器械；</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（三）专用于儿童，且具有明显临床优势；</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（四）列入国家、河北省科技重大专项或国家、河北省重点研发计划的医疗器械；</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（五）外省已注册医疗器械产品转移到河北省的；</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（六）中国（河北）自贸试验区、北戴河生命健康产业创新示范区内生产的医疗器械；</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（七）临床急需且在本省尚无同品种产品获准注册的医疗器械，或虽在省内已有同类产品上市，但产品供应不能满足突发公共卫生事件应急处理需要；</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（八）其他应当优先审批的医疗器械。</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第三条对于符合本程序第二条情形，需要按照本程序优先审批的，申请人应当向省局提出优先审批申请，提交优先审批申请表（见附件</w:t>
      </w:r>
      <w:r>
        <w:rPr>
          <w:rFonts w:ascii="Helvetica" w:hAnsi="Helvetica"/>
          <w:color w:val="333333"/>
          <w:sz w:val="21"/>
          <w:szCs w:val="21"/>
        </w:rPr>
        <w:t>1</w:t>
      </w:r>
      <w:r>
        <w:rPr>
          <w:rFonts w:ascii="Helvetica" w:hAnsi="Helvetica"/>
          <w:color w:val="333333"/>
          <w:sz w:val="21"/>
          <w:szCs w:val="21"/>
        </w:rPr>
        <w:t>）及以下资料：</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（一）统一社会信用代码信息；</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lastRenderedPageBreak/>
        <w:t>（二）产品研发过程及结果综述报告，主要包括：产品研发的立题依据；已经开展的实验室研究（如动物实验研究、临床研究及结果，检测报告等情况）；设计输入、设计验证及设计输出等产品研发情况。</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（三）所提交资料真实性的自我保证声明。</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对于本程序第二条第（八）项情形，由省局广泛听取意见，并组织专家论证后确定。</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第四条对于符合本程序第二条第（一）项情形的，申请人应当提交以下相关证明材料：</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1.</w:t>
      </w:r>
      <w:r>
        <w:rPr>
          <w:rFonts w:ascii="Helvetica" w:hAnsi="Helvetica"/>
          <w:color w:val="333333"/>
          <w:sz w:val="21"/>
          <w:szCs w:val="21"/>
        </w:rPr>
        <w:t>该产品适应证的发病率数据及相关支持性资料；</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2.</w:t>
      </w:r>
      <w:r>
        <w:rPr>
          <w:rFonts w:ascii="Helvetica" w:hAnsi="Helvetica"/>
          <w:color w:val="333333"/>
          <w:sz w:val="21"/>
          <w:szCs w:val="21"/>
        </w:rPr>
        <w:t>证明该适应证属于罕见病的支持性资料；</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3.</w:t>
      </w:r>
      <w:r>
        <w:rPr>
          <w:rFonts w:ascii="Helvetica" w:hAnsi="Helvetica"/>
          <w:color w:val="333333"/>
          <w:sz w:val="21"/>
          <w:szCs w:val="21"/>
        </w:rPr>
        <w:t>该适应证的临床治疗现状综述；</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4.</w:t>
      </w:r>
      <w:r>
        <w:rPr>
          <w:rFonts w:ascii="Helvetica" w:hAnsi="Helvetica"/>
          <w:color w:val="333333"/>
          <w:sz w:val="21"/>
          <w:szCs w:val="21"/>
        </w:rPr>
        <w:t>该产品较现有产品或治疗手段具有明显临床优势说明及相关支持性资料。</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第五条对于符合本程序第二条第（二）项情形的，申请人应当提交以下相关证明材料：</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1.</w:t>
      </w:r>
      <w:r>
        <w:rPr>
          <w:rFonts w:ascii="Helvetica" w:hAnsi="Helvetica"/>
          <w:color w:val="333333"/>
          <w:sz w:val="21"/>
          <w:szCs w:val="21"/>
        </w:rPr>
        <w:t>该产品适应证属于老年人特有和多发疾病的支持性资料</w:t>
      </w:r>
      <w:r>
        <w:rPr>
          <w:rFonts w:ascii="Helvetica" w:hAnsi="Helvetica"/>
          <w:color w:val="333333"/>
          <w:sz w:val="21"/>
          <w:szCs w:val="21"/>
        </w:rPr>
        <w:t>;</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2.</w:t>
      </w:r>
      <w:r>
        <w:rPr>
          <w:rFonts w:ascii="Helvetica" w:hAnsi="Helvetica"/>
          <w:color w:val="333333"/>
          <w:sz w:val="21"/>
          <w:szCs w:val="21"/>
        </w:rPr>
        <w:t>该适应证的临床治疗现状综述；</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3.</w:t>
      </w:r>
      <w:r>
        <w:rPr>
          <w:rFonts w:ascii="Helvetica" w:hAnsi="Helvetica"/>
          <w:color w:val="333333"/>
          <w:sz w:val="21"/>
          <w:szCs w:val="21"/>
        </w:rPr>
        <w:t>目前尚无有效诊断或治疗手段的说明及相关支持性资料。</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第六条对于符合本程序第二条第（三）项情形的，申请人应当提交以下相关证明材料：</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1.</w:t>
      </w:r>
      <w:r>
        <w:rPr>
          <w:rFonts w:ascii="Helvetica" w:hAnsi="Helvetica"/>
          <w:color w:val="333333"/>
          <w:sz w:val="21"/>
          <w:szCs w:val="21"/>
        </w:rPr>
        <w:t>该产品适应证属于儿童疾病的支持性资料；</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2.</w:t>
      </w:r>
      <w:r>
        <w:rPr>
          <w:rFonts w:ascii="Helvetica" w:hAnsi="Helvetica"/>
          <w:color w:val="333333"/>
          <w:sz w:val="21"/>
          <w:szCs w:val="21"/>
        </w:rPr>
        <w:t>该适应证的临床治疗现状综述；</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3.</w:t>
      </w:r>
      <w:r>
        <w:rPr>
          <w:rFonts w:ascii="Helvetica" w:hAnsi="Helvetica"/>
          <w:color w:val="333333"/>
          <w:sz w:val="21"/>
          <w:szCs w:val="21"/>
        </w:rPr>
        <w:t>证明该产品专用于诊断或治疗儿童疾病，较现有产品或治疗手段具有明显临床优势说明及相关支持性资料。</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lastRenderedPageBreak/>
        <w:t>第七条对于符合本程序第二条第（四）项情形的，申请人应当提交该产品属于列入国家、河北省科技重大专项或国家、河北省重点研发计划的医疗器械的说明及相关支持性材料，如项目任务书等。</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第八条对于符合本程序第二条第（五）项情形的，申请人应当提交外省核发的该产品的注册证、注册时提交的申报资料及转移生产的佐证材料。</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第九条对于符合本程序第二条第（六）项情形的，申请人应当提交所在自贸试验区或创新示范区相关部门的相关证明材料。</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第十条对于符合本程序第二条第（七）项情形的，申请人应当提交以下相关证明材料：</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1.</w:t>
      </w:r>
      <w:r>
        <w:rPr>
          <w:rFonts w:ascii="Helvetica" w:hAnsi="Helvetica"/>
          <w:color w:val="333333"/>
          <w:sz w:val="21"/>
          <w:szCs w:val="21"/>
        </w:rPr>
        <w:t>该产品适应证的临床治疗现状综述，说明临床急需的理由；</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2.</w:t>
      </w:r>
      <w:r>
        <w:rPr>
          <w:rFonts w:ascii="Helvetica" w:hAnsi="Helvetica"/>
          <w:color w:val="333333"/>
          <w:sz w:val="21"/>
          <w:szCs w:val="21"/>
        </w:rPr>
        <w:t>该产品和同类产品在境外批准和临床使用情况；</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3.</w:t>
      </w:r>
      <w:r>
        <w:rPr>
          <w:rFonts w:ascii="Helvetica" w:hAnsi="Helvetica"/>
          <w:color w:val="333333"/>
          <w:sz w:val="21"/>
          <w:szCs w:val="21"/>
        </w:rPr>
        <w:t>提供检索情况说明，证明目前省内无相关同品种产品获准注册，且目前尚无同等替代诊断或治疗方法。</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第十一条省局医疗器械注册申请受理部门对优先审批申请材料进行形式审查，对优先审批申请材料齐全</w:t>
      </w:r>
      <w:proofErr w:type="gramStart"/>
      <w:r>
        <w:rPr>
          <w:rFonts w:ascii="Helvetica" w:hAnsi="Helvetica"/>
          <w:color w:val="333333"/>
          <w:sz w:val="21"/>
          <w:szCs w:val="21"/>
        </w:rPr>
        <w:t>且予以</w:t>
      </w:r>
      <w:proofErr w:type="gramEnd"/>
      <w:r>
        <w:rPr>
          <w:rFonts w:ascii="Helvetica" w:hAnsi="Helvetica"/>
          <w:color w:val="333333"/>
          <w:sz w:val="21"/>
          <w:szCs w:val="21"/>
        </w:rPr>
        <w:t>受理的注册申请项目，注明优先审批申请，转交省局进行审核。</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第十二条省局对申请人提交的优先审批申请材料进行审查，对于本程序第二条第（一）、（二）、（三）、（七）、</w:t>
      </w:r>
      <w:r>
        <w:rPr>
          <w:rFonts w:ascii="Helvetica" w:hAnsi="Helvetica"/>
          <w:color w:val="333333"/>
          <w:sz w:val="21"/>
          <w:szCs w:val="21"/>
        </w:rPr>
        <w:t>(</w:t>
      </w:r>
      <w:r>
        <w:rPr>
          <w:rFonts w:ascii="Helvetica" w:hAnsi="Helvetica"/>
          <w:color w:val="333333"/>
          <w:sz w:val="21"/>
          <w:szCs w:val="21"/>
        </w:rPr>
        <w:t>八</w:t>
      </w:r>
      <w:r>
        <w:rPr>
          <w:rFonts w:ascii="Helvetica" w:hAnsi="Helvetica"/>
          <w:color w:val="333333"/>
          <w:sz w:val="21"/>
          <w:szCs w:val="21"/>
        </w:rPr>
        <w:t>)</w:t>
      </w:r>
      <w:r>
        <w:rPr>
          <w:rFonts w:ascii="Helvetica" w:hAnsi="Helvetica"/>
          <w:color w:val="333333"/>
          <w:sz w:val="21"/>
          <w:szCs w:val="21"/>
        </w:rPr>
        <w:t>项情形的医疗器械优先审批申请，省局医疗器械注册部门可以自收到申请之日起</w:t>
      </w:r>
      <w:r>
        <w:rPr>
          <w:rFonts w:ascii="Helvetica" w:hAnsi="Helvetica"/>
          <w:color w:val="333333"/>
          <w:sz w:val="21"/>
          <w:szCs w:val="21"/>
        </w:rPr>
        <w:t>10</w:t>
      </w:r>
      <w:r>
        <w:rPr>
          <w:rFonts w:ascii="Helvetica" w:hAnsi="Helvetica"/>
          <w:color w:val="333333"/>
          <w:sz w:val="21"/>
          <w:szCs w:val="21"/>
        </w:rPr>
        <w:t>个工作日内组织专家论证审核，并出具审核意见。经专家论证需要优先审批的，拟定予以优先审批。</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对于本程序第二条第（四）、（五）、（六）项情形的医疗器械优先审批申请，省局医疗器械注册部门自收到申请之日起</w:t>
      </w:r>
      <w:r>
        <w:rPr>
          <w:rFonts w:ascii="Helvetica" w:hAnsi="Helvetica"/>
          <w:color w:val="333333"/>
          <w:sz w:val="21"/>
          <w:szCs w:val="21"/>
        </w:rPr>
        <w:t>5</w:t>
      </w:r>
      <w:r>
        <w:rPr>
          <w:rFonts w:ascii="Helvetica" w:hAnsi="Helvetica"/>
          <w:color w:val="333333"/>
          <w:sz w:val="21"/>
          <w:szCs w:val="21"/>
        </w:rPr>
        <w:t>个工作日内进行审核，符合优先审批情形的，即纳入优先审批程序，省局应当书面告知申请人（格式见附件</w:t>
      </w:r>
      <w:r>
        <w:rPr>
          <w:rFonts w:ascii="Helvetica" w:hAnsi="Helvetica"/>
          <w:color w:val="333333"/>
          <w:sz w:val="21"/>
          <w:szCs w:val="21"/>
        </w:rPr>
        <w:t>2</w:t>
      </w:r>
      <w:r>
        <w:rPr>
          <w:rFonts w:ascii="Helvetica" w:hAnsi="Helvetica"/>
          <w:color w:val="333333"/>
          <w:sz w:val="21"/>
          <w:szCs w:val="21"/>
        </w:rPr>
        <w:t>）。</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第十三条省局经审核不予优先审批的，将不予优先审批的意见和原因告知申请人，并按常规审批程序办理。</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lastRenderedPageBreak/>
        <w:t>第十四条对于优先审批的项目，企业在提交注册申请时应当一并提交省局出具的河北省第二类医疗器械优先审批审核通知单，省局按照接收时间单独排序，优先办理。</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第十五条对纳入优先审批程序的，河北省医疗器械与药品包装材料检验研究院对相关产品优先安排注册检验、开展产品技术要求预评价、加强技术服务和指导。</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第十六条对纳入优先审批程序的，省局加强临床试验指导，必要时组织专家给予技术指导。</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第十七条对纳入优先审批程序，且注册申请资料符合要求的，省局中心应当日受理。</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第十八条对纳入优先审批程序的，河北省医疗器械技术审评中心予以优先审评，在技术审评过程中，应当按照相关规定积极与申请人进行沟通交流，必要时，可以安排专项交流。技术审评中心在</w:t>
      </w:r>
      <w:r>
        <w:rPr>
          <w:rFonts w:ascii="Helvetica" w:hAnsi="Helvetica"/>
          <w:color w:val="333333"/>
          <w:sz w:val="21"/>
          <w:szCs w:val="21"/>
        </w:rPr>
        <w:t>45</w:t>
      </w:r>
      <w:r>
        <w:rPr>
          <w:rFonts w:ascii="Helvetica" w:hAnsi="Helvetica"/>
          <w:color w:val="333333"/>
          <w:sz w:val="21"/>
          <w:szCs w:val="21"/>
        </w:rPr>
        <w:t>个工作日内完成技术审评。需要申请人补正资料的</w:t>
      </w:r>
      <w:r>
        <w:rPr>
          <w:rFonts w:ascii="Helvetica" w:hAnsi="Helvetica"/>
          <w:color w:val="333333"/>
          <w:sz w:val="21"/>
          <w:szCs w:val="21"/>
        </w:rPr>
        <w:t>,</w:t>
      </w:r>
      <w:r>
        <w:rPr>
          <w:rFonts w:ascii="Helvetica" w:hAnsi="Helvetica"/>
          <w:color w:val="333333"/>
          <w:sz w:val="21"/>
          <w:szCs w:val="21"/>
        </w:rPr>
        <w:t>自收到补正资料之日起</w:t>
      </w:r>
      <w:r>
        <w:rPr>
          <w:rFonts w:ascii="Helvetica" w:hAnsi="Helvetica"/>
          <w:color w:val="333333"/>
          <w:sz w:val="21"/>
          <w:szCs w:val="21"/>
        </w:rPr>
        <w:t>45</w:t>
      </w:r>
      <w:r>
        <w:rPr>
          <w:rFonts w:ascii="Helvetica" w:hAnsi="Helvetica"/>
          <w:color w:val="333333"/>
          <w:sz w:val="21"/>
          <w:szCs w:val="21"/>
        </w:rPr>
        <w:t>个工作日内完成技术审评。</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第十九条对纳入优先审批程序的，省局优先安排医疗器械注册质量管理体系核查、临床试验检查。</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第二十条对纳入优先审批程序的，省局在</w:t>
      </w:r>
      <w:r>
        <w:rPr>
          <w:rFonts w:ascii="Helvetica" w:hAnsi="Helvetica"/>
          <w:color w:val="333333"/>
          <w:sz w:val="21"/>
          <w:szCs w:val="21"/>
        </w:rPr>
        <w:t>12</w:t>
      </w:r>
      <w:r>
        <w:rPr>
          <w:rFonts w:ascii="Helvetica" w:hAnsi="Helvetica"/>
          <w:color w:val="333333"/>
          <w:sz w:val="21"/>
          <w:szCs w:val="21"/>
        </w:rPr>
        <w:t>个工作日内</w:t>
      </w:r>
      <w:proofErr w:type="gramStart"/>
      <w:r>
        <w:rPr>
          <w:rFonts w:ascii="Helvetica" w:hAnsi="Helvetica"/>
          <w:color w:val="333333"/>
          <w:sz w:val="21"/>
          <w:szCs w:val="21"/>
        </w:rPr>
        <w:t>作出</w:t>
      </w:r>
      <w:proofErr w:type="gramEnd"/>
      <w:r>
        <w:rPr>
          <w:rFonts w:ascii="Helvetica" w:hAnsi="Helvetica"/>
          <w:color w:val="333333"/>
          <w:sz w:val="21"/>
          <w:szCs w:val="21"/>
        </w:rPr>
        <w:t>审批决定。</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第二十一条已经按照医疗器械应急审批程序、创新医疗器械特别审查程序进行审批的注册申请项目，不执行本程序。</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第二十二条本程序自发布之日起实施。</w:t>
      </w:r>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r>
        <w:rPr>
          <w:rFonts w:ascii="Helvetica" w:hAnsi="Helvetica"/>
          <w:color w:val="333333"/>
          <w:sz w:val="21"/>
          <w:szCs w:val="21"/>
        </w:rPr>
        <w:t>附件：</w:t>
      </w:r>
      <w:hyperlink r:id="rId5" w:tgtFrame="_blank" w:history="1">
        <w:r>
          <w:rPr>
            <w:rStyle w:val="a5"/>
            <w:rFonts w:ascii="Helvetica" w:hAnsi="Helvetica"/>
            <w:color w:val="337AB7"/>
            <w:sz w:val="21"/>
            <w:szCs w:val="21"/>
            <w:u w:val="none"/>
          </w:rPr>
          <w:t>1.</w:t>
        </w:r>
        <w:r>
          <w:rPr>
            <w:rStyle w:val="a5"/>
            <w:rFonts w:ascii="Helvetica" w:hAnsi="Helvetica"/>
            <w:color w:val="337AB7"/>
            <w:sz w:val="21"/>
            <w:szCs w:val="21"/>
            <w:u w:val="none"/>
          </w:rPr>
          <w:t>河北省地二类医疗器械优先审批申请表</w:t>
        </w:r>
        <w:r>
          <w:rPr>
            <w:rStyle w:val="a5"/>
            <w:rFonts w:ascii="Helvetica" w:hAnsi="Helvetica"/>
            <w:color w:val="337AB7"/>
            <w:sz w:val="21"/>
            <w:szCs w:val="21"/>
            <w:u w:val="none"/>
          </w:rPr>
          <w:t>.</w:t>
        </w:r>
        <w:proofErr w:type="gramStart"/>
        <w:r>
          <w:rPr>
            <w:rStyle w:val="a5"/>
            <w:rFonts w:ascii="Helvetica" w:hAnsi="Helvetica"/>
            <w:color w:val="337AB7"/>
            <w:sz w:val="21"/>
            <w:szCs w:val="21"/>
            <w:u w:val="none"/>
          </w:rPr>
          <w:t>docx</w:t>
        </w:r>
        <w:proofErr w:type="gramEnd"/>
      </w:hyperlink>
    </w:p>
    <w:p w:rsidR="00F92C56" w:rsidRDefault="00F92C56" w:rsidP="00F92C56">
      <w:pPr>
        <w:pStyle w:val="a3"/>
        <w:spacing w:before="225" w:beforeAutospacing="0" w:after="225" w:afterAutospacing="0" w:line="480" w:lineRule="atLeast"/>
        <w:ind w:firstLine="480"/>
        <w:rPr>
          <w:rFonts w:ascii="Helvetica" w:hAnsi="Helvetica"/>
          <w:color w:val="333333"/>
          <w:sz w:val="21"/>
          <w:szCs w:val="21"/>
        </w:rPr>
      </w:pPr>
      <w:hyperlink r:id="rId6" w:tgtFrame="_blank" w:history="1">
        <w:r>
          <w:rPr>
            <w:rStyle w:val="a5"/>
            <w:rFonts w:ascii="Helvetica" w:hAnsi="Helvetica"/>
            <w:color w:val="337AB7"/>
            <w:sz w:val="21"/>
            <w:szCs w:val="21"/>
            <w:u w:val="none"/>
          </w:rPr>
          <w:t>2.</w:t>
        </w:r>
        <w:r>
          <w:rPr>
            <w:rStyle w:val="a5"/>
            <w:rFonts w:ascii="Helvetica" w:hAnsi="Helvetica"/>
            <w:color w:val="337AB7"/>
            <w:sz w:val="21"/>
            <w:szCs w:val="21"/>
            <w:u w:val="none"/>
          </w:rPr>
          <w:t>河北省第二类医疗器械优先审批审核通知单</w:t>
        </w:r>
        <w:r>
          <w:rPr>
            <w:rStyle w:val="a5"/>
            <w:rFonts w:ascii="Helvetica" w:hAnsi="Helvetica"/>
            <w:color w:val="337AB7"/>
            <w:sz w:val="21"/>
            <w:szCs w:val="21"/>
            <w:u w:val="none"/>
          </w:rPr>
          <w:t>.</w:t>
        </w:r>
        <w:proofErr w:type="gramStart"/>
        <w:r>
          <w:rPr>
            <w:rStyle w:val="a5"/>
            <w:rFonts w:ascii="Helvetica" w:hAnsi="Helvetica"/>
            <w:color w:val="337AB7"/>
            <w:sz w:val="21"/>
            <w:szCs w:val="21"/>
            <w:u w:val="none"/>
          </w:rPr>
          <w:t>docx</w:t>
        </w:r>
        <w:proofErr w:type="gramEnd"/>
      </w:hyperlink>
    </w:p>
    <w:p w:rsidR="009C7928" w:rsidRPr="00F92C56" w:rsidRDefault="009C7928" w:rsidP="00F92C56"/>
    <w:sectPr w:rsidR="009C7928" w:rsidRPr="00F92C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3FD"/>
    <w:rsid w:val="00441984"/>
    <w:rsid w:val="009356DD"/>
    <w:rsid w:val="009733FD"/>
    <w:rsid w:val="009C7928"/>
    <w:rsid w:val="00BF2FC8"/>
    <w:rsid w:val="00F92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56D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92C56"/>
    <w:rPr>
      <w:b/>
      <w:bCs/>
    </w:rPr>
  </w:style>
  <w:style w:type="character" w:styleId="a5">
    <w:name w:val="Hyperlink"/>
    <w:basedOn w:val="a0"/>
    <w:uiPriority w:val="99"/>
    <w:semiHidden/>
    <w:unhideWhenUsed/>
    <w:rsid w:val="00F92C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56D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92C56"/>
    <w:rPr>
      <w:b/>
      <w:bCs/>
    </w:rPr>
  </w:style>
  <w:style w:type="character" w:styleId="a5">
    <w:name w:val="Hyperlink"/>
    <w:basedOn w:val="a0"/>
    <w:uiPriority w:val="99"/>
    <w:semiHidden/>
    <w:unhideWhenUsed/>
    <w:rsid w:val="00F92C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250670">
      <w:bodyDiv w:val="1"/>
      <w:marLeft w:val="0"/>
      <w:marRight w:val="0"/>
      <w:marTop w:val="0"/>
      <w:marBottom w:val="0"/>
      <w:divBdr>
        <w:top w:val="none" w:sz="0" w:space="0" w:color="auto"/>
        <w:left w:val="none" w:sz="0" w:space="0" w:color="auto"/>
        <w:bottom w:val="none" w:sz="0" w:space="0" w:color="auto"/>
        <w:right w:val="none" w:sz="0" w:space="0" w:color="auto"/>
      </w:divBdr>
      <w:divsChild>
        <w:div w:id="1698964738">
          <w:marLeft w:val="0"/>
          <w:marRight w:val="0"/>
          <w:marTop w:val="0"/>
          <w:marBottom w:val="0"/>
          <w:divBdr>
            <w:top w:val="none" w:sz="0" w:space="0" w:color="auto"/>
            <w:left w:val="none" w:sz="0" w:space="0" w:color="auto"/>
            <w:bottom w:val="none" w:sz="0" w:space="0" w:color="auto"/>
            <w:right w:val="none" w:sz="0" w:space="0" w:color="auto"/>
          </w:divBdr>
        </w:div>
      </w:divsChild>
    </w:div>
    <w:div w:id="15707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irs-group.com/Uploads/file/20200122/1579660033_63779.docx" TargetMode="External"/><Relationship Id="rId5" Type="http://schemas.openxmlformats.org/officeDocument/2006/relationships/hyperlink" Target="http://www.cirs-group.com/Uploads/file/20200122/1579660024_4830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1285</Words>
  <Characters>1286</Characters>
  <Application>Microsoft Office Word</Application>
  <DocSecurity>0</DocSecurity>
  <Lines>98</Lines>
  <Paragraphs>183</Paragraphs>
  <ScaleCrop>false</ScaleCrop>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2020-01-22T01:46:00Z</dcterms:created>
  <dcterms:modified xsi:type="dcterms:W3CDTF">2020-01-22T02:31:00Z</dcterms:modified>
</cp:coreProperties>
</file>