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E1" w:rsidRDefault="009B5EE1" w:rsidP="009B5EE1">
      <w:pPr>
        <w:snapToGrid w:val="0"/>
        <w:spacing w:line="500" w:lineRule="exact"/>
        <w:ind w:firstLineChars="200" w:firstLine="640"/>
        <w:rPr>
          <w:rFonts w:ascii="黑体" w:eastAsia="黑体" w:hAnsi="黑体"/>
          <w:sz w:val="32"/>
          <w:szCs w:val="32"/>
        </w:rPr>
      </w:pPr>
      <w:r>
        <w:rPr>
          <w:rFonts w:ascii="黑体" w:eastAsia="黑体" w:hAnsi="黑体" w:hint="eastAsia"/>
          <w:sz w:val="32"/>
          <w:szCs w:val="32"/>
        </w:rPr>
        <w:t>附件5</w:t>
      </w:r>
    </w:p>
    <w:p w:rsidR="009B5EE1" w:rsidRDefault="009B5EE1" w:rsidP="009B5EE1">
      <w:pPr>
        <w:snapToGrid w:val="0"/>
        <w:spacing w:line="500" w:lineRule="exact"/>
        <w:ind w:right="55"/>
        <w:jc w:val="left"/>
        <w:rPr>
          <w:rFonts w:ascii="黑体" w:eastAsia="黑体" w:hAnsi="黑体"/>
          <w:sz w:val="32"/>
          <w:szCs w:val="32"/>
        </w:rPr>
      </w:pPr>
    </w:p>
    <w:p w:rsidR="009B5EE1" w:rsidRPr="009B5EE1" w:rsidRDefault="009B5EE1" w:rsidP="009B5EE1">
      <w:pPr>
        <w:pStyle w:val="1"/>
        <w:widowControl/>
        <w:spacing w:line="600" w:lineRule="exact"/>
        <w:ind w:firstLine="880"/>
        <w:jc w:val="center"/>
        <w:rPr>
          <w:rFonts w:ascii="方正小标宋简体" w:eastAsia="方正小标宋简体" w:hAnsi="方正小标宋简体" w:cs="方正小标宋简体"/>
          <w:sz w:val="44"/>
          <w:szCs w:val="44"/>
        </w:rPr>
      </w:pPr>
      <w:r w:rsidRPr="009B5EE1">
        <w:rPr>
          <w:rFonts w:ascii="方正小标宋简体" w:eastAsia="方正小标宋简体" w:hAnsi="方正小标宋简体" w:cs="方正小标宋简体" w:hint="eastAsia"/>
          <w:sz w:val="44"/>
          <w:szCs w:val="44"/>
        </w:rPr>
        <w:t>YY/T 0061-2007《特定电磁波治疗器》</w:t>
      </w:r>
    </w:p>
    <w:p w:rsidR="009B5EE1" w:rsidRPr="009B5EE1" w:rsidRDefault="009B5EE1" w:rsidP="009B5EE1">
      <w:pPr>
        <w:pStyle w:val="1"/>
        <w:widowControl/>
        <w:spacing w:line="600" w:lineRule="exact"/>
        <w:ind w:firstLineChars="0" w:firstLine="0"/>
        <w:jc w:val="center"/>
        <w:rPr>
          <w:rFonts w:ascii="方正小标宋简体" w:eastAsia="方正小标宋简体" w:hAnsi="方正小标宋简体" w:cs="方正小标宋简体"/>
          <w:sz w:val="44"/>
          <w:szCs w:val="44"/>
        </w:rPr>
      </w:pPr>
      <w:r w:rsidRPr="009B5EE1">
        <w:rPr>
          <w:rFonts w:ascii="方正小标宋简体" w:eastAsia="方正小标宋简体" w:hAnsi="方正小标宋简体" w:cs="方正小标宋简体" w:hint="eastAsia"/>
          <w:sz w:val="44"/>
          <w:szCs w:val="44"/>
        </w:rPr>
        <w:t>医疗器械行业标准第1号修改单</w:t>
      </w:r>
    </w:p>
    <w:p w:rsidR="009B5EE1" w:rsidRDefault="009B5EE1" w:rsidP="009B5EE1">
      <w:pPr>
        <w:pStyle w:val="1"/>
        <w:widowControl/>
        <w:spacing w:line="600" w:lineRule="exact"/>
        <w:ind w:right="45" w:firstLineChars="0" w:firstLine="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（自发布之日起实施）</w:t>
      </w:r>
    </w:p>
    <w:p w:rsidR="009B5EE1" w:rsidRDefault="009B5EE1" w:rsidP="009B5EE1">
      <w:pPr>
        <w:pStyle w:val="1"/>
        <w:widowControl/>
        <w:ind w:right="45" w:firstLineChars="0" w:firstLine="0"/>
        <w:rPr>
          <w:rFonts w:ascii="楷体" w:eastAsia="楷体" w:hAnsi="楷体"/>
          <w:sz w:val="32"/>
          <w:szCs w:val="32"/>
        </w:rPr>
      </w:pPr>
    </w:p>
    <w:p w:rsidR="009B5EE1" w:rsidRDefault="009B5EE1" w:rsidP="009B5EE1">
      <w:pPr>
        <w:pStyle w:val="a"/>
        <w:numPr>
          <w:ilvl w:val="0"/>
          <w:numId w:val="0"/>
        </w:numPr>
        <w:spacing w:beforeLines="0" w:before="156" w:afterLines="0" w:after="156" w:line="480" w:lineRule="exact"/>
        <w:ind w:firstLineChars="200" w:firstLine="640"/>
        <w:jc w:val="both"/>
        <w:rPr>
          <w:rFonts w:ascii="Times New Roman" w:hAnsi="Times New Roman" w:cs="Times New Roman"/>
          <w:sz w:val="32"/>
          <w:szCs w:val="32"/>
        </w:rPr>
      </w:pPr>
      <w:r>
        <w:rPr>
          <w:rFonts w:ascii="Times New Roman" w:hAnsi="Times New Roman" w:cs="Times New Roman"/>
          <w:sz w:val="32"/>
          <w:szCs w:val="32"/>
        </w:rPr>
        <w:t>一、</w:t>
      </w:r>
      <w:r>
        <w:rPr>
          <w:rFonts w:ascii="Times New Roman" w:hAnsi="Times New Roman" w:cs="Times New Roman"/>
          <w:sz w:val="32"/>
          <w:szCs w:val="32"/>
        </w:rPr>
        <w:t>6.3.1</w:t>
      </w:r>
      <w:r>
        <w:rPr>
          <w:rFonts w:ascii="Times New Roman" w:hAnsi="Times New Roman" w:cs="Times New Roman"/>
          <w:sz w:val="32"/>
          <w:szCs w:val="32"/>
        </w:rPr>
        <w:t>加热器表面温度检验</w:t>
      </w:r>
      <w:r>
        <w:rPr>
          <w:rFonts w:ascii="Times New Roman" w:hAnsi="Times New Roman" w:cs="Times New Roman" w:hint="eastAsia"/>
          <w:sz w:val="32"/>
          <w:szCs w:val="32"/>
        </w:rPr>
        <w:t>中</w:t>
      </w:r>
    </w:p>
    <w:p w:rsidR="009B5EE1" w:rsidRDefault="009B5EE1" w:rsidP="009B5EE1">
      <w:pPr>
        <w:pStyle w:val="a"/>
        <w:numPr>
          <w:ilvl w:val="0"/>
          <w:numId w:val="0"/>
        </w:numPr>
        <w:spacing w:beforeLines="0" w:afterLines="0" w:line="4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将治疗器通电</w:t>
      </w:r>
      <w:r>
        <w:rPr>
          <w:rFonts w:ascii="Times New Roman" w:eastAsia="仿宋_GB2312" w:hAnsi="Times New Roman" w:cs="Times New Roman"/>
          <w:sz w:val="32"/>
          <w:szCs w:val="32"/>
        </w:rPr>
        <w:t>20min</w:t>
      </w:r>
      <w:r>
        <w:rPr>
          <w:rFonts w:ascii="Times New Roman" w:eastAsia="仿宋_GB2312" w:hAnsi="Times New Roman" w:cs="Times New Roman"/>
          <w:sz w:val="32"/>
          <w:szCs w:val="32"/>
        </w:rPr>
        <w:t>后，用温度计测量加热器表面温度，均匀测试</w:t>
      </w:r>
      <w:r>
        <w:rPr>
          <w:rFonts w:ascii="Times New Roman" w:eastAsia="仿宋_GB2312" w:hAnsi="Times New Roman" w:cs="Times New Roman"/>
          <w:sz w:val="32"/>
          <w:szCs w:val="32"/>
        </w:rPr>
        <w:t>9</w:t>
      </w:r>
      <w:r>
        <w:rPr>
          <w:rFonts w:ascii="Times New Roman" w:eastAsia="仿宋_GB2312" w:hAnsi="Times New Roman" w:cs="Times New Roman"/>
          <w:sz w:val="32"/>
          <w:szCs w:val="32"/>
        </w:rPr>
        <w:t>点，取算术平均值，应符合</w:t>
      </w:r>
      <w:r>
        <w:rPr>
          <w:rFonts w:ascii="Times New Roman" w:eastAsia="仿宋_GB2312" w:hAnsi="Times New Roman" w:cs="Times New Roman"/>
          <w:sz w:val="32"/>
          <w:szCs w:val="32"/>
        </w:rPr>
        <w:t>5.3.1</w:t>
      </w:r>
      <w:r>
        <w:rPr>
          <w:rFonts w:ascii="Times New Roman" w:eastAsia="仿宋_GB2312" w:hAnsi="Times New Roman" w:cs="Times New Roman"/>
          <w:sz w:val="32"/>
          <w:szCs w:val="32"/>
        </w:rPr>
        <w:t>条规定。测试时应避开螺钉和孔，测试点按图</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规定。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 xml:space="preserve"> </w:t>
      </w:r>
    </w:p>
    <w:p w:rsidR="009B5EE1" w:rsidRDefault="009B5EE1" w:rsidP="009B5EE1">
      <w:pPr>
        <w:pStyle w:val="a0"/>
        <w:numPr>
          <w:ilvl w:val="0"/>
          <w:numId w:val="0"/>
        </w:numPr>
        <w:spacing w:beforeLines="0" w:afterLines="0" w:line="4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将治疗器通电</w:t>
      </w:r>
      <w:r>
        <w:rPr>
          <w:rFonts w:ascii="Times New Roman" w:eastAsia="仿宋_GB2312" w:hAnsi="Times New Roman" w:cs="Times New Roman"/>
          <w:sz w:val="32"/>
          <w:szCs w:val="32"/>
        </w:rPr>
        <w:t>20min</w:t>
      </w:r>
      <w:r>
        <w:rPr>
          <w:rFonts w:ascii="Times New Roman" w:eastAsia="仿宋_GB2312" w:hAnsi="Times New Roman" w:cs="Times New Roman"/>
          <w:sz w:val="32"/>
          <w:szCs w:val="32"/>
        </w:rPr>
        <w:t>后，用测温仪测量加热器表面温度，测量应按均匀分布的原则适当确定测温点（至少</w:t>
      </w:r>
      <w:r>
        <w:rPr>
          <w:rFonts w:ascii="Times New Roman" w:eastAsia="仿宋_GB2312" w:hAnsi="Times New Roman" w:cs="Times New Roman"/>
          <w:sz w:val="32"/>
          <w:szCs w:val="32"/>
        </w:rPr>
        <w:t>9</w:t>
      </w:r>
      <w:r>
        <w:rPr>
          <w:rFonts w:ascii="Times New Roman" w:eastAsia="仿宋_GB2312" w:hAnsi="Times New Roman" w:cs="Times New Roman"/>
          <w:sz w:val="32"/>
          <w:szCs w:val="32"/>
        </w:rPr>
        <w:t>点），取算术平均值，应符合</w:t>
      </w:r>
      <w:r>
        <w:rPr>
          <w:rFonts w:ascii="Times New Roman" w:eastAsia="仿宋_GB2312" w:hAnsi="Times New Roman" w:cs="Times New Roman"/>
          <w:sz w:val="32"/>
          <w:szCs w:val="32"/>
        </w:rPr>
        <w:t>5.3.1</w:t>
      </w:r>
      <w:r>
        <w:rPr>
          <w:rFonts w:ascii="Times New Roman" w:eastAsia="仿宋_GB2312" w:hAnsi="Times New Roman" w:cs="Times New Roman"/>
          <w:sz w:val="32"/>
          <w:szCs w:val="32"/>
        </w:rPr>
        <w:t>条规定。测试时应避开螺钉和孔，测试点参考图</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，且可以不仅限于图</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的规定。具有多块辐射器的被测设备可单独测量。</w:t>
      </w:r>
    </w:p>
    <w:p w:rsidR="009B5EE1" w:rsidRDefault="009B5EE1" w:rsidP="009B5EE1">
      <w:pPr>
        <w:pStyle w:val="a0"/>
        <w:numPr>
          <w:ilvl w:val="0"/>
          <w:numId w:val="0"/>
        </w:numPr>
        <w:spacing w:beforeLines="0" w:afterLines="0" w:line="4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温度测试装置及治疗头摆放位置由制造商在技术文件中规定。</w:t>
      </w:r>
    </w:p>
    <w:p w:rsidR="009B5EE1" w:rsidRDefault="009B5EE1" w:rsidP="009B5EE1">
      <w:pPr>
        <w:pStyle w:val="a5"/>
        <w:spacing w:line="4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制造商可选用以下方法之一进行温度测量：</w:t>
      </w:r>
    </w:p>
    <w:p w:rsidR="009B5EE1" w:rsidRDefault="009B5EE1" w:rsidP="009B5EE1">
      <w:pPr>
        <w:pStyle w:val="a0"/>
        <w:numPr>
          <w:ilvl w:val="0"/>
          <w:numId w:val="0"/>
        </w:numPr>
        <w:spacing w:beforeLines="0" w:afterLines="0" w:line="4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如使用接触式测温仪测量时应尽量减少周围环境对测试结果的影响，必要时可使用耐高温隔热材料（如耐热胶）包裹温度传感器探头金属裸露部分，以减少高温源与周围环境的较大温差而形成的热对流对测试结果的影响；</w:t>
      </w:r>
    </w:p>
    <w:p w:rsidR="009B5EE1" w:rsidRDefault="009B5EE1" w:rsidP="009B5EE1">
      <w:pPr>
        <w:pStyle w:val="a5"/>
        <w:spacing w:line="4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b</w:t>
      </w:r>
      <w:r>
        <w:rPr>
          <w:rFonts w:ascii="Times New Roman" w:eastAsia="仿宋_GB2312" w:hAnsi="Times New Roman" w:cs="Times New Roman"/>
          <w:sz w:val="32"/>
          <w:szCs w:val="32"/>
        </w:rPr>
        <w:t>）如使用点接触式热电偶测温仪可配合使用测试柱（参见附录</w:t>
      </w:r>
      <w:r>
        <w:rPr>
          <w:rFonts w:ascii="Times New Roman" w:eastAsia="仿宋_GB2312" w:hAnsi="Times New Roman" w:cs="Times New Roman"/>
          <w:sz w:val="32"/>
          <w:szCs w:val="32"/>
        </w:rPr>
        <w:t>A</w:t>
      </w:r>
      <w:r>
        <w:rPr>
          <w:rFonts w:ascii="Times New Roman" w:eastAsia="仿宋_GB2312" w:hAnsi="Times New Roman" w:cs="Times New Roman"/>
          <w:sz w:val="32"/>
          <w:szCs w:val="32"/>
        </w:rPr>
        <w:t>）进行测试，将热电偶金属部分全部放入测试柱中间的小孔内，待温度稳定后读取温度值；</w:t>
      </w:r>
    </w:p>
    <w:p w:rsidR="009B5EE1" w:rsidRDefault="009B5EE1" w:rsidP="009B5EE1">
      <w:pPr>
        <w:pStyle w:val="a0"/>
        <w:numPr>
          <w:ilvl w:val="0"/>
          <w:numId w:val="0"/>
        </w:numPr>
        <w:spacing w:beforeLines="0" w:afterLines="0" w:line="48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如使用辐射测温仪测量时应根据辐射面的法向全发射率值，对辐射测温仪进行修正。然后根据辐射测温仪的视场确定测温距离，使每个测温点的直径均相等，且充满测温仪视场。辐射面的法向全发射率值应在技术文件中说明。</w:t>
      </w:r>
      <w:r>
        <w:rPr>
          <w:rFonts w:ascii="Times New Roman" w:eastAsia="仿宋_GB2312" w:hAnsi="Times New Roman" w:cs="Times New Roman"/>
          <w:sz w:val="32"/>
          <w:szCs w:val="32"/>
        </w:rPr>
        <w:t>”</w:t>
      </w:r>
    </w:p>
    <w:p w:rsidR="009B5EE1" w:rsidRDefault="009B5EE1" w:rsidP="009B5EE1">
      <w:pPr>
        <w:pStyle w:val="a5"/>
        <w:spacing w:line="480" w:lineRule="exact"/>
        <w:ind w:firstLine="640"/>
        <w:rPr>
          <w:rFonts w:ascii="Calibri" w:eastAsia="黑体" w:hAnsi="Calibri" w:cs="Calibri"/>
          <w:sz w:val="32"/>
          <w:szCs w:val="32"/>
        </w:rPr>
      </w:pPr>
      <w:r>
        <w:rPr>
          <w:rFonts w:ascii="Times New Roman" w:eastAsia="黑体" w:hAnsi="Times New Roman" w:cs="Times New Roman"/>
          <w:sz w:val="32"/>
          <w:szCs w:val="32"/>
        </w:rPr>
        <w:t>二、增加附录</w:t>
      </w:r>
      <w:r>
        <w:rPr>
          <w:rFonts w:ascii="Times New Roman" w:eastAsia="黑体" w:hAnsi="Times New Roman" w:cs="Times New Roman"/>
          <w:sz w:val="32"/>
          <w:szCs w:val="32"/>
        </w:rPr>
        <w:t>A</w:t>
      </w:r>
      <w:r>
        <w:rPr>
          <w:rFonts w:ascii="Times New Roman" w:eastAsia="黑体" w:hAnsi="Times New Roman" w:cs="Times New Roman"/>
          <w:sz w:val="32"/>
          <w:szCs w:val="32"/>
        </w:rPr>
        <w:t>（资料性附录）</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测试柱信息</w:t>
      </w:r>
    </w:p>
    <w:p w:rsidR="009B5EE1" w:rsidRDefault="009B5EE1" w:rsidP="009B5EE1">
      <w:pPr>
        <w:spacing w:line="480" w:lineRule="exact"/>
        <w:ind w:firstLineChars="200" w:firstLine="640"/>
        <w:jc w:val="center"/>
        <w:rPr>
          <w:rFonts w:eastAsia="仿宋_GB2312"/>
          <w:sz w:val="32"/>
          <w:szCs w:val="32"/>
        </w:rPr>
      </w:pPr>
      <w:r>
        <w:rPr>
          <w:rFonts w:eastAsia="仿宋_GB2312"/>
          <w:sz w:val="32"/>
          <w:szCs w:val="32"/>
        </w:rPr>
        <w:t>附</w:t>
      </w:r>
      <w:r>
        <w:rPr>
          <w:rFonts w:eastAsia="仿宋_GB2312"/>
          <w:sz w:val="32"/>
          <w:szCs w:val="32"/>
        </w:rPr>
        <w:t xml:space="preserve">  </w:t>
      </w:r>
      <w:r>
        <w:rPr>
          <w:rFonts w:eastAsia="仿宋_GB2312"/>
          <w:sz w:val="32"/>
          <w:szCs w:val="32"/>
        </w:rPr>
        <w:t>录</w:t>
      </w:r>
      <w:r>
        <w:rPr>
          <w:rFonts w:eastAsia="仿宋_GB2312"/>
          <w:sz w:val="32"/>
          <w:szCs w:val="32"/>
        </w:rPr>
        <w:t xml:space="preserve">  A</w:t>
      </w:r>
    </w:p>
    <w:p w:rsidR="009B5EE1" w:rsidRDefault="009B5EE1" w:rsidP="009B5EE1">
      <w:pPr>
        <w:spacing w:line="480" w:lineRule="exact"/>
        <w:ind w:firstLineChars="200" w:firstLine="640"/>
        <w:jc w:val="center"/>
        <w:rPr>
          <w:rFonts w:eastAsia="仿宋_GB2312"/>
          <w:sz w:val="32"/>
          <w:szCs w:val="32"/>
        </w:rPr>
      </w:pPr>
      <w:r>
        <w:rPr>
          <w:rFonts w:eastAsia="仿宋_GB2312"/>
          <w:sz w:val="32"/>
          <w:szCs w:val="32"/>
        </w:rPr>
        <w:t>（资料性附录）</w:t>
      </w:r>
    </w:p>
    <w:p w:rsidR="009B5EE1" w:rsidRDefault="009B5EE1" w:rsidP="009B5EE1">
      <w:pPr>
        <w:spacing w:line="480" w:lineRule="exact"/>
        <w:ind w:firstLineChars="200" w:firstLine="640"/>
        <w:jc w:val="center"/>
        <w:rPr>
          <w:rFonts w:eastAsia="仿宋_GB2312"/>
          <w:sz w:val="32"/>
          <w:szCs w:val="32"/>
        </w:rPr>
      </w:pPr>
      <w:r>
        <w:rPr>
          <w:rFonts w:eastAsia="仿宋_GB2312"/>
          <w:sz w:val="32"/>
          <w:szCs w:val="32"/>
        </w:rPr>
        <w:t>测试柱信息</w:t>
      </w:r>
    </w:p>
    <w:p w:rsidR="009B5EE1" w:rsidRDefault="009B5EE1" w:rsidP="009B5EE1">
      <w:pPr>
        <w:spacing w:line="480" w:lineRule="exact"/>
        <w:ind w:firstLineChars="200" w:firstLine="640"/>
        <w:rPr>
          <w:rFonts w:eastAsia="仿宋_GB2312"/>
          <w:sz w:val="32"/>
          <w:szCs w:val="32"/>
        </w:rPr>
      </w:pPr>
      <w:r>
        <w:rPr>
          <w:rFonts w:eastAsia="仿宋_GB2312"/>
          <w:sz w:val="32"/>
          <w:szCs w:val="32"/>
        </w:rPr>
        <w:t>测试柱的材质为：黄铜，外表涂无反射黑漆。相关信息参见图</w:t>
      </w:r>
      <w:r>
        <w:rPr>
          <w:rFonts w:eastAsia="仿宋_GB2312"/>
          <w:sz w:val="32"/>
          <w:szCs w:val="32"/>
        </w:rPr>
        <w:t>A.1</w:t>
      </w:r>
      <w:r>
        <w:rPr>
          <w:rFonts w:eastAsia="仿宋_GB2312"/>
          <w:sz w:val="32"/>
          <w:szCs w:val="32"/>
        </w:rPr>
        <w:t>。</w:t>
      </w:r>
    </w:p>
    <w:p w:rsidR="009B5EE1" w:rsidRDefault="009B5EE1" w:rsidP="009B5EE1">
      <w:pPr>
        <w:jc w:val="center"/>
        <w:rPr>
          <w:rFonts w:eastAsia="仿宋_GB2312"/>
          <w:sz w:val="32"/>
          <w:szCs w:val="32"/>
        </w:rPr>
      </w:pPr>
      <w:r>
        <w:rPr>
          <w:rFonts w:eastAsia="仿宋_GB2312"/>
          <w:noProof/>
          <w:sz w:val="32"/>
          <w:szCs w:val="32"/>
        </w:rPr>
        <w:drawing>
          <wp:inline distT="0" distB="0" distL="0" distR="0" wp14:anchorId="04F17410" wp14:editId="3DFE4202">
            <wp:extent cx="1647825" cy="1544320"/>
            <wp:effectExtent l="0" t="0" r="9525" b="0"/>
            <wp:docPr id="1" name="图片 1" descr="铜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铜柱"/>
                    <pic:cNvPicPr>
                      <a:picLocks noChangeAspect="1" noChangeArrowheads="1"/>
                    </pic:cNvPicPr>
                  </pic:nvPicPr>
                  <pic:blipFill>
                    <a:blip r:embed="rId8">
                      <a:extLst>
                        <a:ext uri="{28A0092B-C50C-407E-A947-70E740481C1C}">
                          <a14:useLocalDpi xmlns:a14="http://schemas.microsoft.com/office/drawing/2010/main" val="0"/>
                        </a:ext>
                      </a:extLst>
                    </a:blip>
                    <a:srcRect l="45901" b="10460"/>
                    <a:stretch>
                      <a:fillRect/>
                    </a:stretch>
                  </pic:blipFill>
                  <pic:spPr bwMode="auto">
                    <a:xfrm>
                      <a:off x="0" y="0"/>
                      <a:ext cx="1647825" cy="1544320"/>
                    </a:xfrm>
                    <a:prstGeom prst="rect">
                      <a:avLst/>
                    </a:prstGeom>
                    <a:noFill/>
                    <a:ln>
                      <a:noFill/>
                    </a:ln>
                  </pic:spPr>
                </pic:pic>
              </a:graphicData>
            </a:graphic>
          </wp:inline>
        </w:drawing>
      </w:r>
    </w:p>
    <w:p w:rsidR="009B5EE1" w:rsidRDefault="009B5EE1" w:rsidP="009B5EE1">
      <w:pPr>
        <w:spacing w:line="580" w:lineRule="exact"/>
        <w:ind w:left="315"/>
        <w:jc w:val="center"/>
        <w:rPr>
          <w:rFonts w:eastAsia="仿宋_GB2312"/>
          <w:sz w:val="32"/>
          <w:szCs w:val="32"/>
        </w:rPr>
      </w:pPr>
      <w:r>
        <w:rPr>
          <w:rFonts w:eastAsia="仿宋_GB2312"/>
          <w:sz w:val="32"/>
          <w:szCs w:val="32"/>
        </w:rPr>
        <w:t>图</w:t>
      </w:r>
      <w:r>
        <w:rPr>
          <w:rFonts w:eastAsia="仿宋_GB2312"/>
          <w:sz w:val="32"/>
          <w:szCs w:val="32"/>
        </w:rPr>
        <w:t>A.1</w:t>
      </w:r>
      <w:r>
        <w:rPr>
          <w:rFonts w:eastAsia="仿宋_GB2312"/>
          <w:sz w:val="32"/>
          <w:szCs w:val="32"/>
        </w:rPr>
        <w:t>测试柱</w:t>
      </w:r>
    </w:p>
    <w:p w:rsidR="009B5EE1" w:rsidRDefault="009B5EE1" w:rsidP="009B5EE1">
      <w:pPr>
        <w:spacing w:line="480" w:lineRule="exact"/>
        <w:ind w:firstLineChars="200" w:firstLine="640"/>
        <w:rPr>
          <w:rFonts w:eastAsia="仿宋_GB2312"/>
          <w:sz w:val="32"/>
          <w:szCs w:val="32"/>
        </w:rPr>
      </w:pPr>
      <w:r>
        <w:rPr>
          <w:rFonts w:eastAsia="仿宋_GB2312"/>
          <w:sz w:val="32"/>
          <w:szCs w:val="32"/>
        </w:rPr>
        <w:t>尺寸：</w:t>
      </w:r>
    </w:p>
    <w:p w:rsidR="009B5EE1" w:rsidRDefault="009B5EE1" w:rsidP="009B5EE1">
      <w:pPr>
        <w:spacing w:line="480" w:lineRule="exact"/>
        <w:ind w:firstLineChars="200" w:firstLine="640"/>
        <w:rPr>
          <w:rFonts w:eastAsia="仿宋_GB2312"/>
          <w:sz w:val="32"/>
          <w:szCs w:val="32"/>
        </w:rPr>
      </w:pPr>
      <w:r>
        <w:rPr>
          <w:rFonts w:eastAsia="仿宋_GB2312"/>
          <w:sz w:val="32"/>
          <w:szCs w:val="32"/>
        </w:rPr>
        <w:t>D——</w:t>
      </w:r>
      <w:r>
        <w:rPr>
          <w:rFonts w:eastAsia="仿宋_GB2312"/>
          <w:sz w:val="32"/>
          <w:szCs w:val="32"/>
        </w:rPr>
        <w:t>测试柱的直径为</w:t>
      </w:r>
      <w:r>
        <w:rPr>
          <w:rFonts w:eastAsia="仿宋_GB2312"/>
          <w:sz w:val="32"/>
          <w:szCs w:val="32"/>
        </w:rPr>
        <w:t>1cm</w:t>
      </w:r>
      <w:r>
        <w:rPr>
          <w:rFonts w:eastAsia="仿宋_GB2312"/>
          <w:sz w:val="32"/>
          <w:szCs w:val="32"/>
        </w:rPr>
        <w:t>；</w:t>
      </w:r>
    </w:p>
    <w:p w:rsidR="009B5EE1" w:rsidRDefault="009B5EE1" w:rsidP="009B5EE1">
      <w:pPr>
        <w:spacing w:line="480" w:lineRule="exact"/>
        <w:ind w:firstLineChars="200" w:firstLine="640"/>
        <w:rPr>
          <w:rFonts w:eastAsia="仿宋_GB2312"/>
          <w:sz w:val="32"/>
          <w:szCs w:val="32"/>
        </w:rPr>
      </w:pPr>
      <w:r>
        <w:rPr>
          <w:rFonts w:eastAsia="仿宋_GB2312"/>
          <w:sz w:val="32"/>
          <w:szCs w:val="32"/>
        </w:rPr>
        <w:t>d——</w:t>
      </w:r>
      <w:r>
        <w:rPr>
          <w:rFonts w:eastAsia="仿宋_GB2312"/>
          <w:sz w:val="32"/>
          <w:szCs w:val="32"/>
        </w:rPr>
        <w:t>测试柱内小孔的直径为</w:t>
      </w:r>
      <w:r>
        <w:rPr>
          <w:rFonts w:eastAsia="仿宋_GB2312"/>
          <w:sz w:val="32"/>
          <w:szCs w:val="32"/>
        </w:rPr>
        <w:t>2.5mm</w:t>
      </w:r>
      <w:r>
        <w:rPr>
          <w:rFonts w:eastAsia="仿宋_GB2312"/>
          <w:sz w:val="32"/>
          <w:szCs w:val="32"/>
        </w:rPr>
        <w:t>；</w:t>
      </w:r>
    </w:p>
    <w:p w:rsidR="009B5EE1" w:rsidRDefault="009B5EE1" w:rsidP="009B5EE1">
      <w:pPr>
        <w:spacing w:line="480" w:lineRule="exact"/>
        <w:ind w:firstLineChars="200" w:firstLine="640"/>
        <w:rPr>
          <w:rFonts w:eastAsia="仿宋"/>
          <w:sz w:val="32"/>
          <w:szCs w:val="32"/>
        </w:rPr>
      </w:pPr>
      <w:r>
        <w:rPr>
          <w:rFonts w:eastAsia="仿宋_GB2312"/>
          <w:sz w:val="32"/>
          <w:szCs w:val="32"/>
        </w:rPr>
        <w:t>H——</w:t>
      </w:r>
      <w:r>
        <w:rPr>
          <w:rFonts w:eastAsia="仿宋_GB2312"/>
          <w:sz w:val="32"/>
          <w:szCs w:val="32"/>
        </w:rPr>
        <w:t>测试柱的高为</w:t>
      </w:r>
      <w:r>
        <w:rPr>
          <w:rFonts w:eastAsia="仿宋_GB2312"/>
          <w:sz w:val="32"/>
          <w:szCs w:val="32"/>
        </w:rPr>
        <w:t>2cm</w:t>
      </w:r>
      <w:r>
        <w:rPr>
          <w:rFonts w:eastAsia="仿宋_GB2312"/>
          <w:sz w:val="32"/>
          <w:szCs w:val="32"/>
        </w:rPr>
        <w:t>。</w:t>
      </w:r>
    </w:p>
    <w:p w:rsidR="009B5EE1" w:rsidRDefault="009B5EE1" w:rsidP="009B5EE1">
      <w:pPr>
        <w:spacing w:line="580" w:lineRule="exact"/>
        <w:ind w:firstLineChars="200" w:firstLine="640"/>
        <w:rPr>
          <w:rFonts w:eastAsia="仿宋" w:cs="Calibri"/>
          <w:color w:val="000000"/>
          <w:kern w:val="0"/>
          <w:sz w:val="32"/>
          <w:szCs w:val="32"/>
        </w:rPr>
      </w:pPr>
    </w:p>
    <w:p w:rsidR="009B5EE1" w:rsidRDefault="00580C20" w:rsidP="00580C20">
      <w:pPr>
        <w:snapToGrid w:val="0"/>
        <w:spacing w:line="600" w:lineRule="exact"/>
        <w:ind w:right="55"/>
        <w:jc w:val="left"/>
        <w:rPr>
          <w:rFonts w:ascii="仿宋_GB2312" w:eastAsia="仿宋_GB2312" w:hAnsi="仿宋"/>
          <w:sz w:val="28"/>
          <w:szCs w:val="28"/>
        </w:rPr>
      </w:pPr>
      <w:bookmarkStart w:id="0" w:name="_GoBack"/>
      <w:bookmarkEnd w:id="0"/>
      <w:r>
        <w:rPr>
          <w:rFonts w:ascii="仿宋_GB2312" w:eastAsia="仿宋_GB2312" w:hAnsi="仿宋"/>
          <w:sz w:val="28"/>
          <w:szCs w:val="28"/>
        </w:rPr>
        <w:t xml:space="preserve"> </w:t>
      </w:r>
    </w:p>
    <w:p w:rsidR="00AE246B" w:rsidRPr="009B5EE1" w:rsidRDefault="00AE246B"/>
    <w:sectPr w:rsidR="00AE246B" w:rsidRPr="009B5EE1">
      <w:footerReference w:type="even" r:id="rId9"/>
      <w:footerReference w:type="default" r:id="rId10"/>
      <w:pgSz w:w="11906" w:h="16838"/>
      <w:pgMar w:top="1928" w:right="1531" w:bottom="1814" w:left="1531"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04" w:rsidRDefault="00833B13">
      <w:r>
        <w:separator/>
      </w:r>
    </w:p>
  </w:endnote>
  <w:endnote w:type="continuationSeparator" w:id="0">
    <w:p w:rsidR="00B34D04" w:rsidRDefault="0083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Times New Roman"/>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4" w:rsidRDefault="009B5EE1">
    <w:pPr>
      <w:pStyle w:val="a6"/>
    </w:pPr>
    <w:r>
      <w:rPr>
        <w:noProof/>
      </w:rPr>
      <mc:AlternateContent>
        <mc:Choice Requires="wps">
          <w:drawing>
            <wp:anchor distT="0" distB="0" distL="114300" distR="114300" simplePos="0" relativeHeight="251662336" behindDoc="0" locked="0" layoutInCell="1" allowOverlap="1" wp14:anchorId="45477642" wp14:editId="619092D3">
              <wp:simplePos x="0" y="0"/>
              <wp:positionH relativeFrom="margin">
                <wp:align>outside</wp:align>
              </wp:positionH>
              <wp:positionV relativeFrom="paragraph">
                <wp:posOffset>-213360</wp:posOffset>
              </wp:positionV>
              <wp:extent cx="1124585" cy="230505"/>
              <wp:effectExtent l="635" t="0" r="0" b="63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D6614" w:rsidRDefault="009B5EE1">
                          <w:pPr>
                            <w:pStyle w:val="a6"/>
                            <w:rPr>
                              <w:rFonts w:eastAsia="宋体"/>
                            </w:rPr>
                          </w:pPr>
                          <w:r>
                            <w:rPr>
                              <w:rFonts w:hint="eastAsia"/>
                            </w:rPr>
                            <w:t xml:space="preserve"> </w:t>
                          </w: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Pr>
                              <w:noProof/>
                              <w:sz w:val="28"/>
                              <w:szCs w:val="28"/>
                            </w:rPr>
                            <w:t>20</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37.35pt;margin-top:-16.8pt;width:88.5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3wwIAALo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ZYpnGHHSQYt2377uvv/c/fiCZqY8Q68S8LrpwU9vr8QW2mypqv5aFB8U4mLZEF7T&#10;SynF0FBSQnq+uekeXR1xlAFZD69ECXHIrRYWaFvJztQOqoEAHdp0d2gN3WpUmJB+EEbzCKMCzoJT&#10;L/IiG4Ik0+1eKv2Cig4ZI8USWm/RyeZaaZMNSSYXE4yLnLWtbX/LH2yA47gDseGqOTNZ2G5+ir14&#10;NV/NQycMZisn9LLMucyXoTPL/bMoO82Wy8z/bOL6YdKwsqTchJmU5Yd/1rm9xkdNHLSlRMtKA2dS&#10;UrJeL1uJNgSUndtvX5AjN/dhGrYIwOURJSitdxXETj6bnzlhHkZOfObNHc+Pr+KZF8Zhlj+kdM04&#10;/XdKaEhxHAWmp10PAlS8HnX1W5qe/Z7SJEnHNIyRlnUpnh+cSGLUuOKl7bImrB3to6oYJvdVgc5P&#10;PbfaNXIdhau36619JYGJbnS9FuUdiFkK0BooFkYgGI2QHzEaYJykmMO8w6h9yeE5mMkzGXIy1pNB&#10;eAEXU6wxGs2lHifUbS9Z3QDu9OAu4cnkzKr5Pof9Q4MBYZnsh5mZQMf/1ut+5C5+AQAA//8DAFBL&#10;AwQUAAYACAAAACEAZXNav9oAAAAGAQAADwAAAGRycy9kb3ducmV2LnhtbEyPwWrDMBBE74X+g9hC&#10;b4mcBOLgeh1KoJfempZCboq1sUyllZEUx/77Kqf2OMww86beT86KkULsPSOslgUI4tbrnjuEr8+3&#10;xQ5ETIq1sp4JYaYI++bxoVaV9jf+oPGYOpFLOFYKwaQ0VFLG1pBTcekH4uxdfHAqZRk6qYO65XJn&#10;5boottKpnvOCUQMdDLU/x6tDKKdvT0OkA50uYxtMP+/s+4z4/DS9voBINKW/MNzxMzo0mensr6yj&#10;sAj5SEJYbDZbEHe7LFcgzgjrEmRTy//4zS8AAAD//wMAUEsBAi0AFAAGAAgAAAAhALaDOJL+AAAA&#10;4QEAABMAAAAAAAAAAAAAAAAAAAAAAFtDb250ZW50X1R5cGVzXS54bWxQSwECLQAUAAYACAAAACEA&#10;OP0h/9YAAACUAQAACwAAAAAAAAAAAAAAAAAvAQAAX3JlbHMvLnJlbHNQSwECLQAUAAYACAAAACEA&#10;tzxvt8MCAAC6BQAADgAAAAAAAAAAAAAAAAAuAgAAZHJzL2Uyb0RvYy54bWxQSwECLQAUAAYACAAA&#10;ACEAZXNav9oAAAAGAQAADwAAAAAAAAAAAAAAAAAdBQAAZHJzL2Rvd25yZXYueG1sUEsFBgAAAAAE&#10;AAQA8wAAACQGAAAAAA==&#10;" filled="f" stroked="f">
              <v:textbox style="mso-fit-shape-to-text:t" inset="0,0,0,0">
                <w:txbxContent>
                  <w:p w:rsidR="00000000" w:rsidRDefault="009B5EE1">
                    <w:pPr>
                      <w:pStyle w:val="a5"/>
                      <w:rPr>
                        <w:rFonts w:eastAsia="宋体"/>
                      </w:rPr>
                    </w:pPr>
                    <w:r>
                      <w:rPr>
                        <w:rFonts w:hint="eastAsia"/>
                      </w:rPr>
                      <w:t xml:space="preserve"> </w:t>
                    </w: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Pr>
                        <w:noProof/>
                        <w:sz w:val="28"/>
                        <w:szCs w:val="28"/>
                      </w:rPr>
                      <w:t>20</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4" w:rsidRDefault="009B5EE1">
    <w:pPr>
      <w:pStyle w:val="a6"/>
    </w:pPr>
    <w:r>
      <w:rPr>
        <w:noProof/>
      </w:rPr>
      <mc:AlternateContent>
        <mc:Choice Requires="wps">
          <w:drawing>
            <wp:anchor distT="0" distB="0" distL="114300" distR="114300" simplePos="0" relativeHeight="251660288" behindDoc="0" locked="0" layoutInCell="1" allowOverlap="1" wp14:anchorId="025D821F" wp14:editId="58558E17">
              <wp:simplePos x="0" y="0"/>
              <wp:positionH relativeFrom="margin">
                <wp:align>outside</wp:align>
              </wp:positionH>
              <wp:positionV relativeFrom="paragraph">
                <wp:posOffset>-260350</wp:posOffset>
              </wp:positionV>
              <wp:extent cx="1067435" cy="230505"/>
              <wp:effectExtent l="0" t="0" r="317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D6614" w:rsidRPr="009B5EE1" w:rsidRDefault="009B5EE1">
                          <w:pPr>
                            <w:pStyle w:val="a6"/>
                            <w:rPr>
                              <w:rFonts w:eastAsia="宋体"/>
                              <w:sz w:val="28"/>
                              <w:szCs w:val="28"/>
                            </w:rPr>
                          </w:pP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sidR="00580C20">
                            <w:rPr>
                              <w:noProof/>
                              <w:sz w:val="28"/>
                              <w:szCs w:val="28"/>
                            </w:rPr>
                            <w:t>2</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2.85pt;margin-top:-20.5pt;width:84.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nkxQIAALoFAAAOAAAAZHJzL2Uyb0RvYy54bWysVM1unDAQvlfqO1i+E37C/oDCRsmyVJXS&#10;HyntA3jBgFWwke0spFWu7Rv01Evvfa48R8dm2c3PpWrLwRrs8TfzzXyes/OhbdCOSsUET7B/4mFE&#10;eS4KxqsEf/yQOUuMlCa8II3gNMG3VOHz1csXZ30X00DUoimoRADCVdx3Ca617mLXVXlNW6JOREc5&#10;HJZCtkTDr6zcQpIe0NvGDTxv7vZCFp0UOVUKdtPxEK8sflnSXL8rS0U1ahIMuWm7Srtuzequzkhc&#10;SdLVLN+nQf4ii5YwDkEPUCnRBN1I9gyqZbkUSpT6JBetK8qS5dRyADa+94TNdU06arlAcVR3KJP6&#10;f7D52917iViR4BlGnLTQovvv3+5//Lr/+RXNTHn6TsXgdd2Bnx4uxQBttlRVdyXyTwpxsa4Jr+iF&#10;lKKvKSkgPd/cdB9cHXGUAdn2b0QBcciNFhZoKGVragfVQIAObbo9tIYOGuUmpDdfhKeQYw5nwak3&#10;82xyLomn251U+hUVLTJGgiW03qKT3ZXSJhsSTy4mGBcZaxrb/oY/2gDHcQdiw1VzZrKw3fwSedFm&#10;uVmGThjMN07opalzka1DZ575i1l6mq7XqX9n4vphXLOioNyEmZTlh3/Wub3GR00ctKVEwwoDZ1JS&#10;stquG4l2BJSd2c/WHE6Obu7jNGwRgMsTSn4QepdB5GTz5cIJs3DmRAtv6Xh+dBnNvTAK0+wxpSvG&#10;6b9TQn2Co1lgetp2IEDFq1FXx/yf0PTs95wmiVumYYw0rE3w8uBEYqPGDS9slzVhzWg/qIphcqwK&#10;dH7qudWukesoXD1sB/tKrLCNrreiuAUxSwFaA8XCCASjFvIzRj2MkwRzmHcYNa85PAczeSZDTsZ2&#10;MgjP4WKCNUajudbjhLrpJKtqwJ0e3AU8mYxZNR9z2D80GBCWyX6YmQn08N96HUfu6jcAAAD//wMA&#10;UEsDBBQABgAIAAAAIQBVhvao2gAAAAcBAAAPAAAAZHJzL2Rvd25yZXYueG1sTI/BbsIwEETvlfgH&#10;a5F6AydVBVGIgxASl95Kq0rcTLzEEfY6sk1I/r7Oqb3t7Kxm3lb70Ro2oA+dIwH5OgOG1DjVUSvg&#10;++u0KoCFKElJ4wgFTBhgXy9eKlkq96RPHM6xZSmEQikF6Bj7kvPQaLQyrF2PlLyb81bGJH3LlZfP&#10;FG4Nf8uyDbeyo9SgZY9Hjc39/LACtuOPwz7gES+3ofG6mwrzMQnxuhwPO2ARx/h3DDN+Qoc6MV3d&#10;g1RgRkB6JApYvedpmO1NkQO7zpst8Lri//nrXwAAAP//AwBQSwECLQAUAAYACAAAACEAtoM4kv4A&#10;AADhAQAAEwAAAAAAAAAAAAAAAAAAAAAAW0NvbnRlbnRfVHlwZXNdLnhtbFBLAQItABQABgAIAAAA&#10;IQA4/SH/1gAAAJQBAAALAAAAAAAAAAAAAAAAAC8BAABfcmVscy8ucmVsc1BLAQItABQABgAIAAAA&#10;IQB4WDnkxQIAALoFAAAOAAAAAAAAAAAAAAAAAC4CAABkcnMvZTJvRG9jLnhtbFBLAQItABQABgAI&#10;AAAAIQBVhvao2gAAAAcBAAAPAAAAAAAAAAAAAAAAAB8FAABkcnMvZG93bnJldi54bWxQSwUGAAAA&#10;AAQABADzAAAAJgYAAAAA&#10;" filled="f" stroked="f">
              <v:textbox style="mso-fit-shape-to-text:t" inset="0,0,0,0">
                <w:txbxContent>
                  <w:p w:rsidR="00CD6614" w:rsidRPr="009B5EE1" w:rsidRDefault="009B5EE1">
                    <w:pPr>
                      <w:pStyle w:val="a6"/>
                      <w:rPr>
                        <w:rFonts w:eastAsia="宋体"/>
                        <w:sz w:val="28"/>
                        <w:szCs w:val="28"/>
                      </w:rPr>
                    </w:pPr>
                    <w:r w:rsidRPr="009B5EE1">
                      <w:rPr>
                        <w:rFonts w:hint="eastAsia"/>
                        <w:color w:val="FFFFFF"/>
                        <w:sz w:val="28"/>
                        <w:szCs w:val="28"/>
                      </w:rPr>
                      <w:t>—</w:t>
                    </w:r>
                    <w:r w:rsidRPr="009B5EE1">
                      <w:rPr>
                        <w:rFonts w:hint="eastAsia"/>
                        <w:sz w:val="28"/>
                        <w:szCs w:val="28"/>
                      </w:rPr>
                      <w:t>—</w:t>
                    </w:r>
                    <w:r w:rsidRPr="009B5EE1">
                      <w:rPr>
                        <w:rFonts w:hint="eastAsia"/>
                        <w:sz w:val="28"/>
                        <w:szCs w:val="28"/>
                      </w:rPr>
                      <w:t xml:space="preserve"> </w:t>
                    </w:r>
                    <w:r w:rsidRPr="009B5EE1">
                      <w:rPr>
                        <w:rFonts w:hint="eastAsia"/>
                        <w:sz w:val="28"/>
                        <w:szCs w:val="28"/>
                      </w:rPr>
                      <w:fldChar w:fldCharType="begin"/>
                    </w:r>
                    <w:r w:rsidRPr="009B5EE1">
                      <w:rPr>
                        <w:rFonts w:hint="eastAsia"/>
                        <w:sz w:val="28"/>
                        <w:szCs w:val="28"/>
                      </w:rPr>
                      <w:instrText xml:space="preserve"> PAGE  \* MERGEFORMAT </w:instrText>
                    </w:r>
                    <w:r w:rsidRPr="009B5EE1">
                      <w:rPr>
                        <w:rFonts w:hint="eastAsia"/>
                        <w:sz w:val="28"/>
                        <w:szCs w:val="28"/>
                      </w:rPr>
                      <w:fldChar w:fldCharType="separate"/>
                    </w:r>
                    <w:r w:rsidR="00580C20">
                      <w:rPr>
                        <w:noProof/>
                        <w:sz w:val="28"/>
                        <w:szCs w:val="28"/>
                      </w:rPr>
                      <w:t>2</w:t>
                    </w:r>
                    <w:r w:rsidRPr="009B5EE1">
                      <w:rPr>
                        <w:rFonts w:hint="eastAsia"/>
                        <w:sz w:val="28"/>
                        <w:szCs w:val="28"/>
                      </w:rPr>
                      <w:fldChar w:fldCharType="end"/>
                    </w:r>
                    <w:r w:rsidRPr="009B5EE1">
                      <w:rPr>
                        <w:rFonts w:hint="eastAsia"/>
                        <w:sz w:val="28"/>
                        <w:szCs w:val="28"/>
                      </w:rPr>
                      <w:t xml:space="preserve"> </w:t>
                    </w:r>
                    <w:r w:rsidRPr="009B5EE1">
                      <w:rPr>
                        <w:rFonts w:hint="eastAsia"/>
                        <w:sz w:val="28"/>
                        <w:szCs w:val="28"/>
                      </w:rPr>
                      <w:t>—</w:t>
                    </w:r>
                    <w:r w:rsidRPr="009B5EE1">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04" w:rsidRDefault="00833B13">
      <w:r>
        <w:separator/>
      </w:r>
    </w:p>
  </w:footnote>
  <w:footnote w:type="continuationSeparator" w:id="0">
    <w:p w:rsidR="00B34D04" w:rsidRDefault="00833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E1"/>
    <w:rsid w:val="00580C20"/>
    <w:rsid w:val="00833B13"/>
    <w:rsid w:val="009B5EE1"/>
    <w:rsid w:val="00AE246B"/>
    <w:rsid w:val="00B34D04"/>
    <w:rsid w:val="00CD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5EE1"/>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一级条标题 Char"/>
    <w:link w:val="a"/>
    <w:rsid w:val="009B5EE1"/>
    <w:rPr>
      <w:rFonts w:ascii="黑体" w:eastAsia="黑体"/>
      <w:szCs w:val="21"/>
    </w:rPr>
  </w:style>
  <w:style w:type="character" w:customStyle="1" w:styleId="Char0">
    <w:name w:val="段 Char"/>
    <w:link w:val="a5"/>
    <w:qFormat/>
    <w:rsid w:val="009B5EE1"/>
    <w:rPr>
      <w:rFonts w:ascii="宋体"/>
    </w:rPr>
  </w:style>
  <w:style w:type="character" w:customStyle="1" w:styleId="Char1">
    <w:name w:val="页脚 Char"/>
    <w:link w:val="a6"/>
    <w:uiPriority w:val="99"/>
    <w:rsid w:val="009B5EE1"/>
    <w:rPr>
      <w:sz w:val="18"/>
      <w:szCs w:val="18"/>
    </w:rPr>
  </w:style>
  <w:style w:type="paragraph" w:customStyle="1" w:styleId="a">
    <w:name w:val="一级条标题"/>
    <w:next w:val="a5"/>
    <w:link w:val="Char"/>
    <w:qFormat/>
    <w:rsid w:val="009B5EE1"/>
    <w:pPr>
      <w:numPr>
        <w:ilvl w:val="1"/>
        <w:numId w:val="1"/>
      </w:numPr>
      <w:spacing w:beforeLines="50" w:afterLines="50"/>
      <w:outlineLvl w:val="2"/>
    </w:pPr>
    <w:rPr>
      <w:rFonts w:ascii="黑体" w:eastAsia="黑体"/>
      <w:szCs w:val="21"/>
    </w:rPr>
  </w:style>
  <w:style w:type="paragraph" w:customStyle="1" w:styleId="a5">
    <w:name w:val="段"/>
    <w:link w:val="Char0"/>
    <w:qFormat/>
    <w:rsid w:val="009B5EE1"/>
    <w:pPr>
      <w:tabs>
        <w:tab w:val="center" w:pos="4201"/>
        <w:tab w:val="right" w:leader="dot" w:pos="9298"/>
      </w:tabs>
      <w:autoSpaceDE w:val="0"/>
      <w:autoSpaceDN w:val="0"/>
      <w:ind w:firstLineChars="200" w:firstLine="420"/>
      <w:jc w:val="both"/>
    </w:pPr>
    <w:rPr>
      <w:rFonts w:ascii="宋体"/>
    </w:rPr>
  </w:style>
  <w:style w:type="paragraph" w:customStyle="1" w:styleId="1">
    <w:name w:val="列出段落1"/>
    <w:basedOn w:val="a1"/>
    <w:uiPriority w:val="34"/>
    <w:qFormat/>
    <w:rsid w:val="009B5EE1"/>
    <w:pPr>
      <w:ind w:firstLineChars="200" w:firstLine="420"/>
    </w:pPr>
    <w:rPr>
      <w:rFonts w:ascii="Calibri" w:hAnsi="Calibri"/>
      <w:szCs w:val="22"/>
    </w:rPr>
  </w:style>
  <w:style w:type="paragraph" w:styleId="a6">
    <w:name w:val="footer"/>
    <w:basedOn w:val="a1"/>
    <w:link w:val="Char1"/>
    <w:uiPriority w:val="99"/>
    <w:rsid w:val="009B5E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2"/>
    <w:uiPriority w:val="99"/>
    <w:semiHidden/>
    <w:rsid w:val="009B5EE1"/>
    <w:rPr>
      <w:rFonts w:ascii="Times New Roman" w:eastAsia="宋体" w:hAnsi="Times New Roman" w:cs="Times New Roman"/>
      <w:sz w:val="18"/>
      <w:szCs w:val="18"/>
    </w:rPr>
  </w:style>
  <w:style w:type="paragraph" w:customStyle="1" w:styleId="a0">
    <w:name w:val="二级条标题"/>
    <w:basedOn w:val="a"/>
    <w:next w:val="a5"/>
    <w:qFormat/>
    <w:rsid w:val="009B5EE1"/>
    <w:pPr>
      <w:numPr>
        <w:ilvl w:val="2"/>
      </w:numPr>
      <w:spacing w:before="50" w:after="50"/>
      <w:outlineLvl w:val="3"/>
    </w:pPr>
  </w:style>
  <w:style w:type="paragraph" w:styleId="a7">
    <w:name w:val="Balloon Text"/>
    <w:basedOn w:val="a1"/>
    <w:link w:val="Char2"/>
    <w:uiPriority w:val="99"/>
    <w:semiHidden/>
    <w:unhideWhenUsed/>
    <w:rsid w:val="009B5EE1"/>
    <w:rPr>
      <w:sz w:val="18"/>
      <w:szCs w:val="18"/>
    </w:rPr>
  </w:style>
  <w:style w:type="character" w:customStyle="1" w:styleId="Char2">
    <w:name w:val="批注框文本 Char"/>
    <w:basedOn w:val="a2"/>
    <w:link w:val="a7"/>
    <w:uiPriority w:val="99"/>
    <w:semiHidden/>
    <w:rsid w:val="009B5EE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5EE1"/>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一级条标题 Char"/>
    <w:link w:val="a"/>
    <w:rsid w:val="009B5EE1"/>
    <w:rPr>
      <w:rFonts w:ascii="黑体" w:eastAsia="黑体"/>
      <w:szCs w:val="21"/>
    </w:rPr>
  </w:style>
  <w:style w:type="character" w:customStyle="1" w:styleId="Char0">
    <w:name w:val="段 Char"/>
    <w:link w:val="a5"/>
    <w:qFormat/>
    <w:rsid w:val="009B5EE1"/>
    <w:rPr>
      <w:rFonts w:ascii="宋体"/>
    </w:rPr>
  </w:style>
  <w:style w:type="character" w:customStyle="1" w:styleId="Char1">
    <w:name w:val="页脚 Char"/>
    <w:link w:val="a6"/>
    <w:uiPriority w:val="99"/>
    <w:rsid w:val="009B5EE1"/>
    <w:rPr>
      <w:sz w:val="18"/>
      <w:szCs w:val="18"/>
    </w:rPr>
  </w:style>
  <w:style w:type="paragraph" w:customStyle="1" w:styleId="a">
    <w:name w:val="一级条标题"/>
    <w:next w:val="a5"/>
    <w:link w:val="Char"/>
    <w:qFormat/>
    <w:rsid w:val="009B5EE1"/>
    <w:pPr>
      <w:numPr>
        <w:ilvl w:val="1"/>
        <w:numId w:val="1"/>
      </w:numPr>
      <w:spacing w:beforeLines="50" w:afterLines="50"/>
      <w:outlineLvl w:val="2"/>
    </w:pPr>
    <w:rPr>
      <w:rFonts w:ascii="黑体" w:eastAsia="黑体"/>
      <w:szCs w:val="21"/>
    </w:rPr>
  </w:style>
  <w:style w:type="paragraph" w:customStyle="1" w:styleId="a5">
    <w:name w:val="段"/>
    <w:link w:val="Char0"/>
    <w:qFormat/>
    <w:rsid w:val="009B5EE1"/>
    <w:pPr>
      <w:tabs>
        <w:tab w:val="center" w:pos="4201"/>
        <w:tab w:val="right" w:leader="dot" w:pos="9298"/>
      </w:tabs>
      <w:autoSpaceDE w:val="0"/>
      <w:autoSpaceDN w:val="0"/>
      <w:ind w:firstLineChars="200" w:firstLine="420"/>
      <w:jc w:val="both"/>
    </w:pPr>
    <w:rPr>
      <w:rFonts w:ascii="宋体"/>
    </w:rPr>
  </w:style>
  <w:style w:type="paragraph" w:customStyle="1" w:styleId="1">
    <w:name w:val="列出段落1"/>
    <w:basedOn w:val="a1"/>
    <w:uiPriority w:val="34"/>
    <w:qFormat/>
    <w:rsid w:val="009B5EE1"/>
    <w:pPr>
      <w:ind w:firstLineChars="200" w:firstLine="420"/>
    </w:pPr>
    <w:rPr>
      <w:rFonts w:ascii="Calibri" w:hAnsi="Calibri"/>
      <w:szCs w:val="22"/>
    </w:rPr>
  </w:style>
  <w:style w:type="paragraph" w:styleId="a6">
    <w:name w:val="footer"/>
    <w:basedOn w:val="a1"/>
    <w:link w:val="Char1"/>
    <w:uiPriority w:val="99"/>
    <w:rsid w:val="009B5E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2"/>
    <w:uiPriority w:val="99"/>
    <w:semiHidden/>
    <w:rsid w:val="009B5EE1"/>
    <w:rPr>
      <w:rFonts w:ascii="Times New Roman" w:eastAsia="宋体" w:hAnsi="Times New Roman" w:cs="Times New Roman"/>
      <w:sz w:val="18"/>
      <w:szCs w:val="18"/>
    </w:rPr>
  </w:style>
  <w:style w:type="paragraph" w:customStyle="1" w:styleId="a0">
    <w:name w:val="二级条标题"/>
    <w:basedOn w:val="a"/>
    <w:next w:val="a5"/>
    <w:qFormat/>
    <w:rsid w:val="009B5EE1"/>
    <w:pPr>
      <w:numPr>
        <w:ilvl w:val="2"/>
      </w:numPr>
      <w:spacing w:before="50" w:after="50"/>
      <w:outlineLvl w:val="3"/>
    </w:pPr>
  </w:style>
  <w:style w:type="paragraph" w:styleId="a7">
    <w:name w:val="Balloon Text"/>
    <w:basedOn w:val="a1"/>
    <w:link w:val="Char2"/>
    <w:uiPriority w:val="99"/>
    <w:semiHidden/>
    <w:unhideWhenUsed/>
    <w:rsid w:val="009B5EE1"/>
    <w:rPr>
      <w:sz w:val="18"/>
      <w:szCs w:val="18"/>
    </w:rPr>
  </w:style>
  <w:style w:type="character" w:customStyle="1" w:styleId="Char2">
    <w:name w:val="批注框文本 Char"/>
    <w:basedOn w:val="a2"/>
    <w:link w:val="a7"/>
    <w:uiPriority w:val="99"/>
    <w:semiHidden/>
    <w:rsid w:val="009B5E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view01</dc:creator>
  <cp:lastModifiedBy>view01</cp:lastModifiedBy>
  <cp:revision>3</cp:revision>
  <dcterms:created xsi:type="dcterms:W3CDTF">2020-03-06T09:26:00Z</dcterms:created>
  <dcterms:modified xsi:type="dcterms:W3CDTF">2020-03-06T09:41:00Z</dcterms:modified>
</cp:coreProperties>
</file>