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黑体" w:eastAsia="黑体"/>
          <w:color w:val="000000"/>
          <w:sz w:val="32"/>
          <w:szCs w:val="32"/>
        </w:rPr>
      </w:pPr>
      <w:r>
        <w:rPr>
          <w:rFonts w:ascii="黑体" w:hAnsi="黑体" w:eastAsia="黑体"/>
          <w:color w:val="000000"/>
          <w:sz w:val="32"/>
          <w:szCs w:val="32"/>
        </w:rPr>
        <w:t>附件2</w:t>
      </w:r>
    </w:p>
    <w:p>
      <w:pPr>
        <w:spacing w:line="520" w:lineRule="exact"/>
        <w:rPr>
          <w:rFonts w:ascii="黑体" w:hAnsi="黑体" w:eastAsia="黑体"/>
          <w:color w:val="000000"/>
          <w:sz w:val="32"/>
          <w:szCs w:val="32"/>
        </w:rPr>
      </w:pPr>
    </w:p>
    <w:p>
      <w:pPr>
        <w:spacing w:line="520" w:lineRule="exact"/>
        <w:jc w:val="center"/>
        <w:rPr>
          <w:rFonts w:hint="eastAsia" w:eastAsia="方正小标宋简体"/>
          <w:color w:val="000000"/>
          <w:sz w:val="44"/>
          <w:szCs w:val="44"/>
        </w:rPr>
      </w:pPr>
      <w:bookmarkStart w:id="0" w:name="_GoBack"/>
      <w:r>
        <w:rPr>
          <w:rFonts w:eastAsia="方正小标宋简体"/>
          <w:color w:val="000000"/>
          <w:sz w:val="44"/>
          <w:szCs w:val="44"/>
        </w:rPr>
        <w:t>医疗器械网络销售重点检查表</w:t>
      </w:r>
      <w:bookmarkEnd w:id="0"/>
    </w:p>
    <w:p>
      <w:pPr>
        <w:spacing w:line="520" w:lineRule="exact"/>
        <w:jc w:val="center"/>
        <w:rPr>
          <w:rFonts w:eastAsia="方正小标宋简体"/>
          <w:color w:val="000000"/>
          <w:sz w:val="44"/>
          <w:szCs w:val="4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80"/>
        <w:gridCol w:w="3939"/>
        <w:gridCol w:w="4365"/>
        <w:gridCol w:w="232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785" w:type="dxa"/>
            <w:noWrap w:val="0"/>
            <w:vAlign w:val="center"/>
          </w:tcPr>
          <w:p>
            <w:pPr>
              <w:spacing w:line="300" w:lineRule="exact"/>
              <w:jc w:val="center"/>
              <w:rPr>
                <w:rFonts w:ascii="黑体" w:hAnsi="黑体" w:eastAsia="黑体"/>
                <w:color w:val="000000"/>
                <w:sz w:val="27"/>
                <w:szCs w:val="27"/>
              </w:rPr>
            </w:pPr>
            <w:r>
              <w:rPr>
                <w:rFonts w:ascii="黑体" w:hAnsi="黑体" w:eastAsia="黑体"/>
                <w:color w:val="000000"/>
                <w:sz w:val="27"/>
                <w:szCs w:val="27"/>
              </w:rPr>
              <w:t>序号</w:t>
            </w:r>
          </w:p>
        </w:tc>
        <w:tc>
          <w:tcPr>
            <w:tcW w:w="1480" w:type="dxa"/>
            <w:noWrap w:val="0"/>
            <w:vAlign w:val="center"/>
          </w:tcPr>
          <w:p>
            <w:pPr>
              <w:spacing w:line="300" w:lineRule="exact"/>
              <w:jc w:val="center"/>
              <w:rPr>
                <w:rFonts w:ascii="黑体" w:hAnsi="黑体" w:eastAsia="黑体"/>
                <w:color w:val="000000"/>
                <w:sz w:val="27"/>
                <w:szCs w:val="27"/>
              </w:rPr>
            </w:pPr>
            <w:r>
              <w:rPr>
                <w:rFonts w:ascii="黑体" w:hAnsi="黑体" w:eastAsia="黑体"/>
                <w:color w:val="000000"/>
                <w:sz w:val="27"/>
                <w:szCs w:val="27"/>
              </w:rPr>
              <w:t>检查事项</w:t>
            </w:r>
          </w:p>
        </w:tc>
        <w:tc>
          <w:tcPr>
            <w:tcW w:w="3939" w:type="dxa"/>
            <w:noWrap w:val="0"/>
            <w:vAlign w:val="center"/>
          </w:tcPr>
          <w:p>
            <w:pPr>
              <w:spacing w:line="300" w:lineRule="exact"/>
              <w:jc w:val="center"/>
              <w:rPr>
                <w:rFonts w:ascii="黑体" w:hAnsi="黑体" w:eastAsia="黑体"/>
                <w:color w:val="000000"/>
                <w:sz w:val="27"/>
                <w:szCs w:val="27"/>
              </w:rPr>
            </w:pPr>
            <w:r>
              <w:rPr>
                <w:rFonts w:ascii="黑体" w:hAnsi="黑体" w:eastAsia="黑体"/>
                <w:color w:val="000000"/>
                <w:sz w:val="27"/>
                <w:szCs w:val="27"/>
              </w:rPr>
              <w:t>相关依据</w:t>
            </w:r>
          </w:p>
        </w:tc>
        <w:tc>
          <w:tcPr>
            <w:tcW w:w="4365" w:type="dxa"/>
            <w:noWrap w:val="0"/>
            <w:vAlign w:val="center"/>
          </w:tcPr>
          <w:p>
            <w:pPr>
              <w:spacing w:line="300" w:lineRule="exact"/>
              <w:jc w:val="center"/>
              <w:rPr>
                <w:rFonts w:ascii="黑体" w:hAnsi="黑体" w:eastAsia="黑体"/>
                <w:color w:val="000000"/>
                <w:sz w:val="27"/>
                <w:szCs w:val="27"/>
              </w:rPr>
            </w:pPr>
            <w:r>
              <w:rPr>
                <w:rFonts w:ascii="黑体" w:hAnsi="黑体" w:eastAsia="黑体"/>
                <w:color w:val="000000"/>
                <w:sz w:val="27"/>
                <w:szCs w:val="27"/>
              </w:rPr>
              <w:t>相关责任</w:t>
            </w:r>
          </w:p>
        </w:tc>
        <w:tc>
          <w:tcPr>
            <w:tcW w:w="2324" w:type="dxa"/>
            <w:noWrap w:val="0"/>
            <w:vAlign w:val="center"/>
          </w:tcPr>
          <w:p>
            <w:pPr>
              <w:spacing w:line="300" w:lineRule="exact"/>
              <w:jc w:val="center"/>
              <w:rPr>
                <w:rFonts w:ascii="黑体" w:hAnsi="黑体" w:eastAsia="黑体"/>
                <w:color w:val="000000"/>
                <w:sz w:val="27"/>
                <w:szCs w:val="27"/>
              </w:rPr>
            </w:pPr>
            <w:r>
              <w:rPr>
                <w:rFonts w:ascii="黑体" w:hAnsi="黑体" w:eastAsia="黑体"/>
                <w:color w:val="000000"/>
                <w:sz w:val="27"/>
                <w:szCs w:val="27"/>
              </w:rPr>
              <w:t>检查重点</w:t>
            </w:r>
          </w:p>
        </w:tc>
        <w:tc>
          <w:tcPr>
            <w:tcW w:w="1843" w:type="dxa"/>
            <w:noWrap w:val="0"/>
            <w:vAlign w:val="center"/>
          </w:tcPr>
          <w:p>
            <w:pPr>
              <w:spacing w:line="300" w:lineRule="exact"/>
              <w:jc w:val="center"/>
              <w:rPr>
                <w:rFonts w:ascii="黑体" w:hAnsi="黑体" w:eastAsia="黑体"/>
                <w:color w:val="000000"/>
                <w:sz w:val="27"/>
                <w:szCs w:val="27"/>
              </w:rPr>
            </w:pPr>
            <w:r>
              <w:rPr>
                <w:rFonts w:ascii="黑体" w:hAnsi="黑体" w:eastAsia="黑体"/>
                <w:color w:val="000000"/>
                <w:sz w:val="27"/>
                <w:szCs w:val="27"/>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85" w:type="dxa"/>
            <w:noWrap w:val="0"/>
            <w:vAlign w:val="center"/>
          </w:tcPr>
          <w:p>
            <w:pPr>
              <w:spacing w:line="300" w:lineRule="exact"/>
              <w:jc w:val="center"/>
              <w:rPr>
                <w:rFonts w:eastAsia="仿宋_GB2312"/>
                <w:color w:val="000000"/>
                <w:sz w:val="27"/>
                <w:szCs w:val="27"/>
              </w:rPr>
            </w:pPr>
            <w:r>
              <w:rPr>
                <w:rFonts w:eastAsia="仿宋_GB2312"/>
                <w:color w:val="000000"/>
                <w:sz w:val="27"/>
                <w:szCs w:val="27"/>
              </w:rPr>
              <w:t>1</w:t>
            </w:r>
          </w:p>
        </w:tc>
        <w:tc>
          <w:tcPr>
            <w:tcW w:w="1480" w:type="dxa"/>
            <w:noWrap w:val="0"/>
            <w:vAlign w:val="center"/>
          </w:tcPr>
          <w:p>
            <w:pPr>
              <w:spacing w:line="300" w:lineRule="exact"/>
              <w:rPr>
                <w:rFonts w:eastAsia="仿宋_GB2312"/>
                <w:color w:val="000000"/>
                <w:sz w:val="27"/>
                <w:szCs w:val="27"/>
              </w:rPr>
            </w:pPr>
            <w:r>
              <w:rPr>
                <w:rFonts w:eastAsia="仿宋_GB2312"/>
                <w:color w:val="000000"/>
                <w:sz w:val="27"/>
                <w:szCs w:val="27"/>
              </w:rPr>
              <w:t>取得医疗器械经营许可或者办理经营备案</w:t>
            </w:r>
          </w:p>
        </w:tc>
        <w:tc>
          <w:tcPr>
            <w:tcW w:w="3939" w:type="dxa"/>
            <w:noWrap w:val="0"/>
            <w:vAlign w:val="center"/>
          </w:tcPr>
          <w:p>
            <w:pPr>
              <w:spacing w:line="300" w:lineRule="exact"/>
              <w:rPr>
                <w:rFonts w:eastAsia="仿宋_GB2312"/>
                <w:color w:val="000000"/>
                <w:sz w:val="27"/>
                <w:szCs w:val="27"/>
              </w:rPr>
            </w:pPr>
            <w:r>
              <w:rPr>
                <w:rFonts w:eastAsia="仿宋_GB2312"/>
                <w:color w:val="000000"/>
                <w:sz w:val="27"/>
                <w:szCs w:val="27"/>
              </w:rPr>
              <w:t>《医疗器械监督管理条例》第三十条　从事第二类医疗器械经营的，由经营企业向所在地设区的市级人民政府食品药品监督管理部门备案并提交其符合本条例第二十九条规定条件的证明资料。</w:t>
            </w:r>
          </w:p>
          <w:p>
            <w:pPr>
              <w:widowControl/>
              <w:spacing w:line="300" w:lineRule="exact"/>
              <w:rPr>
                <w:rFonts w:eastAsia="仿宋_GB2312"/>
                <w:color w:val="000000"/>
                <w:sz w:val="27"/>
                <w:szCs w:val="27"/>
              </w:rPr>
            </w:pPr>
            <w:r>
              <w:rPr>
                <w:rFonts w:eastAsia="仿宋_GB2312"/>
                <w:color w:val="000000"/>
                <w:sz w:val="27"/>
                <w:szCs w:val="27"/>
              </w:rPr>
              <w:t>《医疗器械监督管理条例》第三十一条　从事第三类医疗器械经营的，经营企业应当向所在地设区的市级人民政府食品药品监督管理部门申请经营许可并提交其符合本条例第二十九条规定条件的证明资料。</w:t>
            </w:r>
          </w:p>
          <w:p>
            <w:pPr>
              <w:autoSpaceDE w:val="0"/>
              <w:autoSpaceDN w:val="0"/>
              <w:adjustRightInd w:val="0"/>
              <w:spacing w:line="300" w:lineRule="exact"/>
              <w:rPr>
                <w:rFonts w:eastAsia="仿宋_GB2312"/>
                <w:color w:val="000000"/>
                <w:sz w:val="27"/>
                <w:szCs w:val="27"/>
              </w:rPr>
            </w:pPr>
            <w:r>
              <w:rPr>
                <w:rFonts w:eastAsia="仿宋_GB2312"/>
                <w:color w:val="000000"/>
                <w:sz w:val="27"/>
                <w:szCs w:val="27"/>
              </w:rPr>
              <w:t>《医疗器械网络销售监督管理办法》第七条  从事医疗器械网络销售的企业应当是依法取得医疗器械生产许可、经营许可或者办理备案的医疗器械生产经营企业。法律法规规定不需要办理许可或者备案的除外。</w:t>
            </w:r>
          </w:p>
        </w:tc>
        <w:tc>
          <w:tcPr>
            <w:tcW w:w="4365" w:type="dxa"/>
            <w:noWrap w:val="0"/>
            <w:vAlign w:val="center"/>
          </w:tcPr>
          <w:p>
            <w:pPr>
              <w:widowControl/>
              <w:spacing w:line="300" w:lineRule="exact"/>
              <w:rPr>
                <w:rFonts w:eastAsia="仿宋_GB2312"/>
                <w:color w:val="000000"/>
                <w:sz w:val="27"/>
                <w:szCs w:val="27"/>
              </w:rPr>
            </w:pPr>
            <w:r>
              <w:rPr>
                <w:rFonts w:eastAsia="仿宋_GB2312"/>
                <w:color w:val="000000"/>
                <w:sz w:val="27"/>
                <w:szCs w:val="27"/>
              </w:rPr>
              <w:t>《医疗器械监督管理条例》第六十三条 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p>
          <w:p>
            <w:pPr>
              <w:widowControl/>
              <w:spacing w:line="300" w:lineRule="exact"/>
              <w:rPr>
                <w:rFonts w:eastAsia="仿宋_GB2312"/>
                <w:color w:val="000000"/>
                <w:sz w:val="27"/>
                <w:szCs w:val="27"/>
              </w:rPr>
            </w:pPr>
            <w:r>
              <w:rPr>
                <w:rFonts w:eastAsia="仿宋_GB2312"/>
                <w:color w:val="000000"/>
                <w:sz w:val="27"/>
                <w:szCs w:val="27"/>
              </w:rPr>
              <w:t>（三）未经许可从事第三类医疗器械经营活动的。　</w:t>
            </w:r>
          </w:p>
          <w:p>
            <w:pPr>
              <w:spacing w:line="300" w:lineRule="exact"/>
              <w:rPr>
                <w:rFonts w:eastAsia="仿宋_GB2312"/>
                <w:color w:val="000000"/>
                <w:sz w:val="27"/>
                <w:szCs w:val="27"/>
              </w:rPr>
            </w:pPr>
            <w:r>
              <w:rPr>
                <w:rFonts w:eastAsia="仿宋_GB2312"/>
                <w:color w:val="000000"/>
                <w:sz w:val="27"/>
                <w:szCs w:val="27"/>
              </w:rPr>
              <w:t>《医疗器械监督管理条例》第六十五条　未依照本条例规定备案的，由县级以上人民政府食品药品监督管理部门责令限期改正；逾期不改正的，向社会公告未备案单位和产品名称，可以处1万元以下罚款。</w:t>
            </w:r>
          </w:p>
        </w:tc>
        <w:tc>
          <w:tcPr>
            <w:tcW w:w="2324" w:type="dxa"/>
            <w:noWrap w:val="0"/>
            <w:vAlign w:val="center"/>
          </w:tcPr>
          <w:p>
            <w:pPr>
              <w:spacing w:line="300" w:lineRule="exact"/>
              <w:rPr>
                <w:rFonts w:eastAsia="仿宋_GB2312"/>
                <w:color w:val="000000"/>
                <w:sz w:val="27"/>
                <w:szCs w:val="27"/>
              </w:rPr>
            </w:pPr>
            <w:r>
              <w:rPr>
                <w:rFonts w:eastAsia="仿宋_GB2312"/>
                <w:color w:val="000000"/>
                <w:sz w:val="27"/>
                <w:szCs w:val="27"/>
              </w:rPr>
              <w:t>是否已取得医疗器械经营许可证 或者第二类医疗器械经营备案凭证。</w:t>
            </w:r>
          </w:p>
        </w:tc>
        <w:tc>
          <w:tcPr>
            <w:tcW w:w="1843" w:type="dxa"/>
            <w:noWrap w:val="0"/>
            <w:vAlign w:val="center"/>
          </w:tcPr>
          <w:p>
            <w:pPr>
              <w:spacing w:line="300" w:lineRule="exac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785" w:type="dxa"/>
            <w:noWrap w:val="0"/>
            <w:vAlign w:val="center"/>
          </w:tcPr>
          <w:p>
            <w:pPr>
              <w:spacing w:line="300" w:lineRule="exact"/>
              <w:jc w:val="center"/>
              <w:rPr>
                <w:rFonts w:eastAsia="仿宋_GB2312"/>
                <w:color w:val="000000"/>
                <w:sz w:val="27"/>
                <w:szCs w:val="27"/>
              </w:rPr>
            </w:pPr>
            <w:r>
              <w:rPr>
                <w:rFonts w:eastAsia="仿宋_GB2312"/>
                <w:color w:val="000000"/>
                <w:sz w:val="27"/>
                <w:szCs w:val="27"/>
              </w:rPr>
              <w:t>2</w:t>
            </w:r>
          </w:p>
        </w:tc>
        <w:tc>
          <w:tcPr>
            <w:tcW w:w="1480" w:type="dxa"/>
            <w:noWrap w:val="0"/>
            <w:vAlign w:val="center"/>
          </w:tcPr>
          <w:p>
            <w:pPr>
              <w:spacing w:line="300" w:lineRule="exact"/>
              <w:rPr>
                <w:rFonts w:eastAsia="仿宋_GB2312"/>
                <w:color w:val="000000"/>
                <w:sz w:val="27"/>
                <w:szCs w:val="27"/>
              </w:rPr>
            </w:pPr>
            <w:r>
              <w:rPr>
                <w:rFonts w:eastAsia="仿宋_GB2312"/>
                <w:color w:val="000000"/>
                <w:sz w:val="27"/>
                <w:szCs w:val="27"/>
              </w:rPr>
              <w:t>不得销售未依法注册、无合格证明文件以及过期、失效、淘汰的医疗器械产品</w:t>
            </w:r>
          </w:p>
        </w:tc>
        <w:tc>
          <w:tcPr>
            <w:tcW w:w="3939" w:type="dxa"/>
            <w:noWrap w:val="0"/>
            <w:vAlign w:val="center"/>
          </w:tcPr>
          <w:p>
            <w:pPr>
              <w:autoSpaceDE w:val="0"/>
              <w:autoSpaceDN w:val="0"/>
              <w:adjustRightInd w:val="0"/>
              <w:spacing w:line="300" w:lineRule="exact"/>
              <w:rPr>
                <w:rFonts w:eastAsia="仿宋_GB2312"/>
                <w:color w:val="000000"/>
                <w:sz w:val="27"/>
                <w:szCs w:val="27"/>
              </w:rPr>
            </w:pPr>
            <w:r>
              <w:rPr>
                <w:rFonts w:eastAsia="仿宋_GB2312"/>
                <w:color w:val="000000"/>
                <w:sz w:val="27"/>
                <w:szCs w:val="27"/>
              </w:rPr>
              <w:t>《医疗器械监督管理条例》第四十条 医疗器械经营企业、使用单位不得经营、使用未依法注册、无合格证明文件以及过期、失效、淘汰的医疗器械。</w:t>
            </w:r>
          </w:p>
        </w:tc>
        <w:tc>
          <w:tcPr>
            <w:tcW w:w="4365" w:type="dxa"/>
            <w:noWrap w:val="0"/>
            <w:vAlign w:val="center"/>
          </w:tcPr>
          <w:p>
            <w:pPr>
              <w:spacing w:line="280" w:lineRule="exact"/>
              <w:rPr>
                <w:rFonts w:eastAsia="仿宋_GB2312"/>
                <w:color w:val="000000"/>
                <w:sz w:val="27"/>
                <w:szCs w:val="27"/>
              </w:rPr>
            </w:pPr>
            <w:r>
              <w:rPr>
                <w:rFonts w:eastAsia="仿宋_GB2312"/>
                <w:color w:val="000000"/>
                <w:sz w:val="27"/>
                <w:szCs w:val="27"/>
              </w:rPr>
              <w:t>《医疗器械监督管理条例》第六十三条 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一）生产、经营未取得医疗器械注册证的第二类、第三类医疗器械的；</w:t>
            </w:r>
          </w:p>
          <w:p>
            <w:pPr>
              <w:spacing w:line="280" w:lineRule="exact"/>
              <w:rPr>
                <w:rFonts w:eastAsia="仿宋_GB2312"/>
                <w:color w:val="000000"/>
                <w:sz w:val="27"/>
                <w:szCs w:val="27"/>
              </w:rPr>
            </w:pPr>
            <w:r>
              <w:rPr>
                <w:rFonts w:eastAsia="仿宋_GB2312"/>
                <w:color w:val="000000"/>
                <w:sz w:val="27"/>
                <w:szCs w:val="27"/>
              </w:rPr>
              <w:t>《医疗器械监督管理条例》第六十六条 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三）经营、使用无合格证明文件、过期、失效、淘汰的医疗器械，或者使用未依法注册的医疗器械的。</w:t>
            </w:r>
          </w:p>
        </w:tc>
        <w:tc>
          <w:tcPr>
            <w:tcW w:w="2324" w:type="dxa"/>
            <w:noWrap w:val="0"/>
            <w:vAlign w:val="center"/>
          </w:tcPr>
          <w:p>
            <w:pPr>
              <w:spacing w:line="300" w:lineRule="exact"/>
              <w:rPr>
                <w:rFonts w:eastAsia="仿宋_GB2312"/>
                <w:color w:val="000000"/>
                <w:sz w:val="27"/>
                <w:szCs w:val="27"/>
              </w:rPr>
            </w:pPr>
            <w:r>
              <w:rPr>
                <w:rFonts w:eastAsia="仿宋_GB2312"/>
                <w:color w:val="000000"/>
                <w:sz w:val="27"/>
                <w:szCs w:val="27"/>
              </w:rPr>
              <w:t>是否存在销售未依法注册、无合格证明文件以及过期、失效、淘汰的医疗器械产品等情况。</w:t>
            </w:r>
          </w:p>
        </w:tc>
        <w:tc>
          <w:tcPr>
            <w:tcW w:w="1843" w:type="dxa"/>
            <w:noWrap w:val="0"/>
            <w:vAlign w:val="center"/>
          </w:tcPr>
          <w:p>
            <w:pPr>
              <w:spacing w:line="300" w:lineRule="exac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vMerge w:val="restart"/>
            <w:noWrap w:val="0"/>
            <w:vAlign w:val="center"/>
          </w:tcPr>
          <w:p>
            <w:pPr>
              <w:spacing w:line="300" w:lineRule="exact"/>
              <w:jc w:val="center"/>
              <w:rPr>
                <w:rFonts w:eastAsia="仿宋_GB2312"/>
                <w:color w:val="000000"/>
                <w:sz w:val="27"/>
                <w:szCs w:val="27"/>
              </w:rPr>
            </w:pPr>
            <w:r>
              <w:rPr>
                <w:rFonts w:eastAsia="仿宋_GB2312"/>
                <w:color w:val="000000"/>
                <w:sz w:val="27"/>
                <w:szCs w:val="27"/>
              </w:rPr>
              <w:t>3</w:t>
            </w:r>
          </w:p>
        </w:tc>
        <w:tc>
          <w:tcPr>
            <w:tcW w:w="1480" w:type="dxa"/>
            <w:vMerge w:val="restart"/>
            <w:noWrap w:val="0"/>
            <w:vAlign w:val="center"/>
          </w:tcPr>
          <w:p>
            <w:pPr>
              <w:spacing w:line="300" w:lineRule="exact"/>
              <w:rPr>
                <w:rFonts w:eastAsia="仿宋_GB2312"/>
                <w:color w:val="000000"/>
                <w:sz w:val="27"/>
                <w:szCs w:val="27"/>
              </w:rPr>
            </w:pPr>
            <w:r>
              <w:rPr>
                <w:rFonts w:eastAsia="仿宋_GB2312"/>
                <w:color w:val="000000"/>
                <w:sz w:val="27"/>
                <w:szCs w:val="27"/>
              </w:rPr>
              <w:t>办理网络销售备案</w:t>
            </w:r>
          </w:p>
        </w:tc>
        <w:tc>
          <w:tcPr>
            <w:tcW w:w="3939" w:type="dxa"/>
            <w:vMerge w:val="restart"/>
            <w:noWrap w:val="0"/>
            <w:vAlign w:val="center"/>
          </w:tcPr>
          <w:p>
            <w:pPr>
              <w:spacing w:line="280" w:lineRule="exact"/>
              <w:rPr>
                <w:rFonts w:eastAsia="仿宋_GB2312"/>
                <w:color w:val="000000"/>
                <w:sz w:val="27"/>
                <w:szCs w:val="27"/>
              </w:rPr>
            </w:pPr>
            <w:r>
              <w:rPr>
                <w:rFonts w:eastAsia="仿宋_GB2312"/>
                <w:color w:val="000000"/>
                <w:sz w:val="27"/>
                <w:szCs w:val="27"/>
              </w:rPr>
              <w:t>《医疗器械网络销售监督管理办法》第八条 从事医疗器械网络销售的企业，应当填写医疗器械网络销售信息表，将企业名称、法定代表人或者主要负责人、网站名称、网络客户端应用程序名、网站域名、网站IP地址、电信业务经营许可证或者非经营性互联网信息服务备案编号、医疗器械生产经营许可证件或者备案凭证编号等信息事先向所在地设区的市级食品药品监督管理部门备案。相关信息发生变化的，应当及时变更备案。</w:t>
            </w:r>
          </w:p>
        </w:tc>
        <w:tc>
          <w:tcPr>
            <w:tcW w:w="4365" w:type="dxa"/>
            <w:vMerge w:val="restart"/>
            <w:noWrap w:val="0"/>
            <w:vAlign w:val="center"/>
          </w:tcPr>
          <w:p>
            <w:pPr>
              <w:spacing w:line="280" w:lineRule="exact"/>
              <w:rPr>
                <w:rFonts w:eastAsia="仿宋_GB2312"/>
                <w:color w:val="000000"/>
                <w:sz w:val="27"/>
                <w:szCs w:val="27"/>
              </w:rPr>
            </w:pPr>
            <w:r>
              <w:rPr>
                <w:rFonts w:eastAsia="仿宋_GB2312"/>
                <w:color w:val="000000"/>
                <w:sz w:val="27"/>
                <w:szCs w:val="27"/>
              </w:rPr>
              <w:t>《医疗器械网络销售监督管理办法》第三十九条 从事医疗器械网络销售的企业未按照本办法规定备案的，由县级以上地方食品药品监督管理部门责令限期改正，给予警告；拒不改正的，向社会公告，处1万元以下罚款。</w:t>
            </w:r>
          </w:p>
          <w:p>
            <w:pPr>
              <w:spacing w:line="280" w:lineRule="exact"/>
              <w:rPr>
                <w:rFonts w:eastAsia="仿宋_GB2312"/>
                <w:color w:val="000000"/>
                <w:sz w:val="27"/>
                <w:szCs w:val="27"/>
              </w:rPr>
            </w:pPr>
            <w:r>
              <w:rPr>
                <w:rFonts w:eastAsia="仿宋_GB2312"/>
                <w:color w:val="000000"/>
                <w:sz w:val="27"/>
                <w:szCs w:val="27"/>
              </w:rPr>
              <w:t>《医疗器械网络销售监督管理办法》 第四十一条 有下列情形之一的，由县级以上地方食品药品监督管理部门责令改正，给予警告；拒不改正的，处5000元以上2万元以下罚款：</w:t>
            </w:r>
          </w:p>
          <w:p>
            <w:pPr>
              <w:spacing w:line="280" w:lineRule="exact"/>
              <w:rPr>
                <w:rFonts w:eastAsia="仿宋_GB2312"/>
                <w:color w:val="000000"/>
                <w:sz w:val="27"/>
                <w:szCs w:val="27"/>
              </w:rPr>
            </w:pPr>
            <w:r>
              <w:rPr>
                <w:rFonts w:eastAsia="仿宋_GB2312"/>
                <w:color w:val="000000"/>
                <w:sz w:val="27"/>
                <w:szCs w:val="27"/>
              </w:rPr>
              <w:t>（一）从事医疗器械网络</w:t>
            </w:r>
            <w:r>
              <w:rPr>
                <w:rFonts w:eastAsia="仿宋_GB2312"/>
                <w:color w:val="000000"/>
                <w:kern w:val="0"/>
                <w:sz w:val="27"/>
                <w:szCs w:val="27"/>
              </w:rPr>
              <w:t>销售</w:t>
            </w:r>
            <w:r>
              <w:rPr>
                <w:rFonts w:eastAsia="仿宋_GB2312"/>
                <w:color w:val="000000"/>
                <w:sz w:val="27"/>
                <w:szCs w:val="27"/>
              </w:rPr>
              <w:t>的企业备案信息发生变化，未按规定变更的。</w:t>
            </w:r>
          </w:p>
        </w:tc>
        <w:tc>
          <w:tcPr>
            <w:tcW w:w="2324" w:type="dxa"/>
            <w:noWrap w:val="0"/>
            <w:vAlign w:val="center"/>
          </w:tcPr>
          <w:p>
            <w:pPr>
              <w:spacing w:line="280" w:lineRule="exact"/>
              <w:rPr>
                <w:rFonts w:eastAsia="仿宋_GB2312"/>
                <w:color w:val="000000"/>
                <w:sz w:val="27"/>
                <w:szCs w:val="27"/>
              </w:rPr>
            </w:pPr>
            <w:r>
              <w:rPr>
                <w:rFonts w:eastAsia="仿宋_GB2312"/>
                <w:color w:val="000000"/>
                <w:sz w:val="27"/>
                <w:szCs w:val="27"/>
              </w:rPr>
              <w:t>是否办理网络销售备案。</w:t>
            </w:r>
          </w:p>
        </w:tc>
        <w:tc>
          <w:tcPr>
            <w:tcW w:w="1843" w:type="dxa"/>
            <w:noWrap w:val="0"/>
            <w:vAlign w:val="center"/>
          </w:tcPr>
          <w:p>
            <w:pPr>
              <w:spacing w:line="300" w:lineRule="exac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785" w:type="dxa"/>
            <w:vMerge w:val="continue"/>
            <w:noWrap w:val="0"/>
            <w:vAlign w:val="center"/>
          </w:tcPr>
          <w:p>
            <w:pPr>
              <w:spacing w:line="300" w:lineRule="exact"/>
              <w:jc w:val="center"/>
              <w:rPr>
                <w:rFonts w:eastAsia="仿宋_GB2312"/>
                <w:color w:val="000000"/>
                <w:sz w:val="27"/>
                <w:szCs w:val="27"/>
              </w:rPr>
            </w:pPr>
          </w:p>
        </w:tc>
        <w:tc>
          <w:tcPr>
            <w:tcW w:w="1480" w:type="dxa"/>
            <w:vMerge w:val="continue"/>
            <w:noWrap w:val="0"/>
            <w:vAlign w:val="center"/>
          </w:tcPr>
          <w:p>
            <w:pPr>
              <w:spacing w:line="300" w:lineRule="exact"/>
              <w:rPr>
                <w:rFonts w:eastAsia="仿宋_GB2312"/>
                <w:color w:val="000000"/>
                <w:sz w:val="27"/>
                <w:szCs w:val="27"/>
              </w:rPr>
            </w:pPr>
          </w:p>
        </w:tc>
        <w:tc>
          <w:tcPr>
            <w:tcW w:w="3939" w:type="dxa"/>
            <w:vMerge w:val="continue"/>
            <w:noWrap w:val="0"/>
            <w:vAlign w:val="center"/>
          </w:tcPr>
          <w:p>
            <w:pPr>
              <w:spacing w:line="280" w:lineRule="exact"/>
              <w:rPr>
                <w:rFonts w:eastAsia="仿宋_GB2312"/>
                <w:color w:val="000000"/>
                <w:sz w:val="27"/>
                <w:szCs w:val="27"/>
              </w:rPr>
            </w:pPr>
          </w:p>
        </w:tc>
        <w:tc>
          <w:tcPr>
            <w:tcW w:w="4365" w:type="dxa"/>
            <w:vMerge w:val="continue"/>
            <w:noWrap w:val="0"/>
            <w:vAlign w:val="center"/>
          </w:tcPr>
          <w:p>
            <w:pPr>
              <w:spacing w:line="280" w:lineRule="exact"/>
              <w:rPr>
                <w:rFonts w:eastAsia="仿宋_GB2312"/>
                <w:color w:val="000000"/>
                <w:sz w:val="27"/>
                <w:szCs w:val="27"/>
              </w:rPr>
            </w:pPr>
          </w:p>
        </w:tc>
        <w:tc>
          <w:tcPr>
            <w:tcW w:w="2324" w:type="dxa"/>
            <w:noWrap w:val="0"/>
            <w:vAlign w:val="center"/>
          </w:tcPr>
          <w:p>
            <w:pPr>
              <w:spacing w:line="280" w:lineRule="exact"/>
              <w:rPr>
                <w:rFonts w:eastAsia="仿宋_GB2312"/>
                <w:color w:val="000000"/>
                <w:sz w:val="27"/>
                <w:szCs w:val="27"/>
              </w:rPr>
            </w:pPr>
            <w:r>
              <w:rPr>
                <w:rFonts w:eastAsia="仿宋_GB2312"/>
                <w:color w:val="000000"/>
                <w:sz w:val="27"/>
                <w:szCs w:val="27"/>
              </w:rPr>
              <w:t>相关备案情况发生变化时是否及时变更备案。</w:t>
            </w:r>
          </w:p>
        </w:tc>
        <w:tc>
          <w:tcPr>
            <w:tcW w:w="1843" w:type="dxa"/>
            <w:noWrap w:val="0"/>
            <w:vAlign w:val="center"/>
          </w:tcPr>
          <w:p>
            <w:pPr>
              <w:spacing w:line="300" w:lineRule="exac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785" w:type="dxa"/>
            <w:vMerge w:val="restart"/>
            <w:noWrap w:val="0"/>
            <w:vAlign w:val="center"/>
          </w:tcPr>
          <w:p>
            <w:pPr>
              <w:spacing w:line="300" w:lineRule="exact"/>
              <w:jc w:val="center"/>
              <w:rPr>
                <w:rFonts w:eastAsia="仿宋_GB2312"/>
                <w:color w:val="000000"/>
                <w:sz w:val="27"/>
                <w:szCs w:val="27"/>
              </w:rPr>
            </w:pPr>
            <w:r>
              <w:rPr>
                <w:rFonts w:eastAsia="仿宋_GB2312"/>
                <w:color w:val="000000"/>
                <w:sz w:val="27"/>
                <w:szCs w:val="27"/>
              </w:rPr>
              <w:t>4</w:t>
            </w:r>
          </w:p>
        </w:tc>
        <w:tc>
          <w:tcPr>
            <w:tcW w:w="1480" w:type="dxa"/>
            <w:vMerge w:val="restart"/>
            <w:noWrap w:val="0"/>
            <w:vAlign w:val="center"/>
          </w:tcPr>
          <w:p>
            <w:pPr>
              <w:spacing w:line="300" w:lineRule="exact"/>
              <w:rPr>
                <w:rFonts w:eastAsia="仿宋_GB2312"/>
                <w:color w:val="000000"/>
                <w:sz w:val="27"/>
                <w:szCs w:val="27"/>
              </w:rPr>
            </w:pPr>
            <w:r>
              <w:rPr>
                <w:rFonts w:eastAsia="仿宋_GB2312"/>
                <w:color w:val="000000"/>
                <w:sz w:val="27"/>
                <w:szCs w:val="27"/>
              </w:rPr>
              <w:t>网站需具备的条件</w:t>
            </w:r>
          </w:p>
        </w:tc>
        <w:tc>
          <w:tcPr>
            <w:tcW w:w="3939" w:type="dxa"/>
            <w:vMerge w:val="restart"/>
            <w:noWrap w:val="0"/>
            <w:vAlign w:val="center"/>
          </w:tcPr>
          <w:p>
            <w:pPr>
              <w:tabs>
                <w:tab w:val="left" w:pos="1701"/>
              </w:tabs>
              <w:autoSpaceDE w:val="0"/>
              <w:autoSpaceDN w:val="0"/>
              <w:adjustRightInd w:val="0"/>
              <w:spacing w:line="280" w:lineRule="exact"/>
              <w:rPr>
                <w:rFonts w:eastAsia="仿宋_GB2312"/>
                <w:color w:val="000000"/>
                <w:sz w:val="27"/>
                <w:szCs w:val="27"/>
              </w:rPr>
            </w:pPr>
            <w:r>
              <w:rPr>
                <w:rFonts w:eastAsia="仿宋_GB2312"/>
                <w:color w:val="000000"/>
                <w:sz w:val="27"/>
                <w:szCs w:val="27"/>
              </w:rPr>
              <w:t>《医疗器械网络销售监督管理办法》第九条 从事医疗器械网络销售的企业，应当通过自建网站或者医疗器械网络交易服务第三方平台开展医疗器械网络销售活动。</w:t>
            </w:r>
          </w:p>
          <w:p>
            <w:pPr>
              <w:tabs>
                <w:tab w:val="left" w:pos="1701"/>
              </w:tabs>
              <w:autoSpaceDE w:val="0"/>
              <w:autoSpaceDN w:val="0"/>
              <w:adjustRightInd w:val="0"/>
              <w:spacing w:line="280" w:lineRule="exact"/>
              <w:rPr>
                <w:rFonts w:eastAsia="仿宋_GB2312"/>
                <w:color w:val="000000"/>
                <w:sz w:val="27"/>
                <w:szCs w:val="27"/>
              </w:rPr>
            </w:pPr>
            <w:r>
              <w:rPr>
                <w:rFonts w:eastAsia="仿宋_GB2312"/>
                <w:color w:val="000000"/>
                <w:kern w:val="0"/>
                <w:sz w:val="27"/>
                <w:szCs w:val="27"/>
              </w:rPr>
              <w:t>通过自建网站开展医疗器械网络</w:t>
            </w:r>
            <w:r>
              <w:rPr>
                <w:rFonts w:eastAsia="仿宋_GB2312"/>
                <w:color w:val="000000"/>
                <w:sz w:val="27"/>
                <w:szCs w:val="27"/>
              </w:rPr>
              <w:t>销售</w:t>
            </w:r>
            <w:r>
              <w:rPr>
                <w:rFonts w:eastAsia="仿宋_GB2312"/>
                <w:color w:val="000000"/>
                <w:kern w:val="0"/>
                <w:sz w:val="27"/>
                <w:szCs w:val="27"/>
              </w:rPr>
              <w:t>的企业，应当依法取得《互联网药品信息服务资格证书》，并</w:t>
            </w:r>
            <w:r>
              <w:rPr>
                <w:rFonts w:eastAsia="仿宋_GB2312"/>
                <w:color w:val="000000"/>
                <w:sz w:val="27"/>
                <w:szCs w:val="27"/>
              </w:rPr>
              <w:t>具备与其规模相适应的办公场所以及数据备份、故障恢复等技术条件。</w:t>
            </w:r>
          </w:p>
        </w:tc>
        <w:tc>
          <w:tcPr>
            <w:tcW w:w="4365" w:type="dxa"/>
            <w:vMerge w:val="restart"/>
            <w:noWrap w:val="0"/>
            <w:vAlign w:val="center"/>
          </w:tcPr>
          <w:p>
            <w:pPr>
              <w:spacing w:line="280" w:lineRule="exact"/>
              <w:rPr>
                <w:rFonts w:eastAsia="仿宋_GB2312"/>
                <w:color w:val="000000"/>
                <w:sz w:val="27"/>
                <w:szCs w:val="27"/>
              </w:rPr>
            </w:pPr>
            <w:r>
              <w:rPr>
                <w:rFonts w:eastAsia="仿宋_GB2312"/>
                <w:color w:val="000000"/>
                <w:sz w:val="27"/>
                <w:szCs w:val="27"/>
              </w:rPr>
              <w:t>《医疗器械网络销售监督管理办法》第四十三条 有下列情形之一的，由县级以上地方食品药品监督管理部门责令改正，给予警告；拒不改正的，处1万元以上3万元以下罚款：</w:t>
            </w:r>
          </w:p>
          <w:p>
            <w:pPr>
              <w:spacing w:line="280" w:lineRule="exact"/>
              <w:rPr>
                <w:rFonts w:eastAsia="仿宋_GB2312"/>
                <w:color w:val="000000"/>
                <w:sz w:val="27"/>
                <w:szCs w:val="27"/>
              </w:rPr>
            </w:pPr>
            <w:r>
              <w:rPr>
                <w:rFonts w:eastAsia="仿宋_GB2312"/>
                <w:color w:val="000000"/>
                <w:sz w:val="27"/>
                <w:szCs w:val="27"/>
              </w:rPr>
              <w:t>（一）从事医疗器械网络</w:t>
            </w:r>
            <w:r>
              <w:rPr>
                <w:rFonts w:eastAsia="仿宋_GB2312"/>
                <w:color w:val="000000"/>
                <w:kern w:val="0"/>
                <w:sz w:val="27"/>
                <w:szCs w:val="27"/>
              </w:rPr>
              <w:t>销售</w:t>
            </w:r>
            <w:r>
              <w:rPr>
                <w:rFonts w:eastAsia="仿宋_GB2312"/>
                <w:color w:val="000000"/>
                <w:sz w:val="27"/>
                <w:szCs w:val="27"/>
              </w:rPr>
              <w:t>的企业、医疗器械网络交易服务</w:t>
            </w:r>
            <w:r>
              <w:rPr>
                <w:rFonts w:eastAsia="仿宋_GB2312"/>
                <w:color w:val="000000"/>
                <w:kern w:val="0"/>
                <w:sz w:val="27"/>
                <w:szCs w:val="27"/>
              </w:rPr>
              <w:t>第三方</w:t>
            </w:r>
            <w:r>
              <w:rPr>
                <w:rFonts w:eastAsia="仿宋_GB2312"/>
                <w:color w:val="000000"/>
                <w:sz w:val="27"/>
                <w:szCs w:val="27"/>
              </w:rPr>
              <w:t>平台条件发生变化，不再满足规定要求的。</w:t>
            </w:r>
          </w:p>
        </w:tc>
        <w:tc>
          <w:tcPr>
            <w:tcW w:w="2324" w:type="dxa"/>
            <w:noWrap w:val="0"/>
            <w:vAlign w:val="center"/>
          </w:tcPr>
          <w:p>
            <w:pPr>
              <w:spacing w:line="280" w:lineRule="exact"/>
              <w:rPr>
                <w:rFonts w:eastAsia="仿宋_GB2312"/>
                <w:color w:val="000000"/>
                <w:sz w:val="27"/>
                <w:szCs w:val="27"/>
              </w:rPr>
            </w:pPr>
            <w:r>
              <w:rPr>
                <w:rFonts w:eastAsia="仿宋_GB2312"/>
                <w:color w:val="000000"/>
                <w:sz w:val="27"/>
                <w:szCs w:val="27"/>
              </w:rPr>
              <w:t>自建网站是否</w:t>
            </w:r>
            <w:r>
              <w:rPr>
                <w:rFonts w:eastAsia="仿宋_GB2312"/>
                <w:color w:val="000000"/>
                <w:kern w:val="0"/>
                <w:sz w:val="27"/>
                <w:szCs w:val="27"/>
              </w:rPr>
              <w:t>取得《互联网药品信息服务资格证书》，并</w:t>
            </w:r>
            <w:r>
              <w:rPr>
                <w:rFonts w:eastAsia="仿宋_GB2312"/>
                <w:color w:val="000000"/>
                <w:sz w:val="27"/>
                <w:szCs w:val="27"/>
              </w:rPr>
              <w:t>具备与其规模相适应的办公场所以及数据备份、故障恢复等技术条件。</w:t>
            </w:r>
          </w:p>
        </w:tc>
        <w:tc>
          <w:tcPr>
            <w:tcW w:w="1843" w:type="dxa"/>
            <w:noWrap w:val="0"/>
            <w:vAlign w:val="center"/>
          </w:tcPr>
          <w:p>
            <w:pPr>
              <w:spacing w:line="300" w:lineRule="exac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785" w:type="dxa"/>
            <w:vMerge w:val="continue"/>
            <w:noWrap w:val="0"/>
            <w:vAlign w:val="center"/>
          </w:tcPr>
          <w:p>
            <w:pPr>
              <w:spacing w:line="300" w:lineRule="exact"/>
              <w:jc w:val="center"/>
              <w:rPr>
                <w:rFonts w:eastAsia="仿宋_GB2312"/>
                <w:color w:val="000000"/>
                <w:sz w:val="27"/>
                <w:szCs w:val="27"/>
              </w:rPr>
            </w:pPr>
          </w:p>
        </w:tc>
        <w:tc>
          <w:tcPr>
            <w:tcW w:w="1480" w:type="dxa"/>
            <w:vMerge w:val="continue"/>
            <w:noWrap w:val="0"/>
            <w:vAlign w:val="center"/>
          </w:tcPr>
          <w:p>
            <w:pPr>
              <w:spacing w:line="300" w:lineRule="exact"/>
              <w:rPr>
                <w:rFonts w:eastAsia="仿宋_GB2312"/>
                <w:color w:val="000000"/>
                <w:sz w:val="27"/>
                <w:szCs w:val="27"/>
              </w:rPr>
            </w:pPr>
          </w:p>
        </w:tc>
        <w:tc>
          <w:tcPr>
            <w:tcW w:w="3939" w:type="dxa"/>
            <w:vMerge w:val="continue"/>
            <w:noWrap w:val="0"/>
            <w:vAlign w:val="center"/>
          </w:tcPr>
          <w:p>
            <w:pPr>
              <w:tabs>
                <w:tab w:val="left" w:pos="1701"/>
              </w:tabs>
              <w:autoSpaceDE w:val="0"/>
              <w:autoSpaceDN w:val="0"/>
              <w:adjustRightInd w:val="0"/>
              <w:spacing w:line="280" w:lineRule="exact"/>
              <w:rPr>
                <w:rFonts w:eastAsia="仿宋_GB2312"/>
                <w:color w:val="000000"/>
                <w:sz w:val="27"/>
                <w:szCs w:val="27"/>
              </w:rPr>
            </w:pPr>
          </w:p>
        </w:tc>
        <w:tc>
          <w:tcPr>
            <w:tcW w:w="4365" w:type="dxa"/>
            <w:vMerge w:val="continue"/>
            <w:noWrap w:val="0"/>
            <w:vAlign w:val="center"/>
          </w:tcPr>
          <w:p>
            <w:pPr>
              <w:spacing w:line="280" w:lineRule="exact"/>
              <w:rPr>
                <w:rFonts w:eastAsia="仿宋_GB2312"/>
                <w:color w:val="000000"/>
                <w:sz w:val="27"/>
                <w:szCs w:val="27"/>
              </w:rPr>
            </w:pPr>
          </w:p>
        </w:tc>
        <w:tc>
          <w:tcPr>
            <w:tcW w:w="2324" w:type="dxa"/>
            <w:noWrap w:val="0"/>
            <w:vAlign w:val="center"/>
          </w:tcPr>
          <w:p>
            <w:pPr>
              <w:spacing w:line="280" w:lineRule="exact"/>
              <w:rPr>
                <w:rFonts w:eastAsia="仿宋_GB2312"/>
                <w:color w:val="000000"/>
                <w:sz w:val="27"/>
                <w:szCs w:val="27"/>
              </w:rPr>
            </w:pPr>
            <w:r>
              <w:rPr>
                <w:rFonts w:eastAsia="仿宋_GB2312"/>
                <w:color w:val="000000"/>
                <w:sz w:val="27"/>
                <w:szCs w:val="27"/>
              </w:rPr>
              <w:t>入驻平台是否取得医疗器械网络交易服务第三方平台备案凭证。</w:t>
            </w:r>
          </w:p>
        </w:tc>
        <w:tc>
          <w:tcPr>
            <w:tcW w:w="1843" w:type="dxa"/>
            <w:noWrap w:val="0"/>
            <w:vAlign w:val="center"/>
          </w:tcPr>
          <w:p>
            <w:pPr>
              <w:spacing w:line="300" w:lineRule="exac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785" w:type="dxa"/>
            <w:vMerge w:val="restart"/>
            <w:noWrap w:val="0"/>
            <w:vAlign w:val="center"/>
          </w:tcPr>
          <w:p>
            <w:pPr>
              <w:spacing w:line="320" w:lineRule="exact"/>
              <w:jc w:val="center"/>
              <w:rPr>
                <w:rFonts w:eastAsia="仿宋_GB2312"/>
                <w:color w:val="000000"/>
                <w:sz w:val="27"/>
                <w:szCs w:val="27"/>
              </w:rPr>
            </w:pPr>
            <w:r>
              <w:rPr>
                <w:rFonts w:eastAsia="仿宋_GB2312"/>
                <w:color w:val="000000"/>
                <w:sz w:val="27"/>
                <w:szCs w:val="27"/>
              </w:rPr>
              <w:t>5</w:t>
            </w:r>
          </w:p>
        </w:tc>
        <w:tc>
          <w:tcPr>
            <w:tcW w:w="1480" w:type="dxa"/>
            <w:vMerge w:val="restart"/>
            <w:noWrap w:val="0"/>
            <w:vAlign w:val="center"/>
          </w:tcPr>
          <w:p>
            <w:pPr>
              <w:spacing w:line="320" w:lineRule="exact"/>
              <w:rPr>
                <w:rFonts w:eastAsia="仿宋_GB2312"/>
                <w:color w:val="000000"/>
                <w:sz w:val="27"/>
                <w:szCs w:val="27"/>
              </w:rPr>
            </w:pPr>
            <w:r>
              <w:rPr>
                <w:rFonts w:eastAsia="仿宋_GB2312"/>
                <w:color w:val="000000"/>
                <w:sz w:val="27"/>
                <w:szCs w:val="27"/>
              </w:rPr>
              <w:t>做好信息展示</w:t>
            </w:r>
          </w:p>
        </w:tc>
        <w:tc>
          <w:tcPr>
            <w:tcW w:w="3939" w:type="dxa"/>
            <w:vMerge w:val="restart"/>
            <w:noWrap w:val="0"/>
            <w:vAlign w:val="center"/>
          </w:tcPr>
          <w:p>
            <w:pPr>
              <w:spacing w:line="320" w:lineRule="exact"/>
              <w:rPr>
                <w:rFonts w:eastAsia="仿宋_GB2312"/>
                <w:color w:val="000000"/>
                <w:kern w:val="0"/>
                <w:sz w:val="27"/>
                <w:szCs w:val="27"/>
              </w:rPr>
            </w:pPr>
            <w:r>
              <w:rPr>
                <w:rFonts w:eastAsia="仿宋_GB2312"/>
                <w:color w:val="000000"/>
                <w:sz w:val="27"/>
                <w:szCs w:val="27"/>
              </w:rPr>
              <w:t>《医疗器械网络销售监督管理办法》第十条 从事医疗器械网络销售的企业，应当在其主页面显著位置展示其医疗器械生产经营许可证件或者备案凭证，产品页面应当展示该</w:t>
            </w:r>
            <w:r>
              <w:rPr>
                <w:rFonts w:eastAsia="仿宋_GB2312"/>
                <w:color w:val="000000"/>
                <w:kern w:val="0"/>
                <w:sz w:val="27"/>
                <w:szCs w:val="27"/>
              </w:rPr>
              <w:t>产品的医疗器械注册证或者备案凭证</w:t>
            </w:r>
            <w:r>
              <w:rPr>
                <w:rFonts w:eastAsia="仿宋_GB2312"/>
                <w:color w:val="000000"/>
                <w:sz w:val="27"/>
                <w:szCs w:val="27"/>
              </w:rPr>
              <w:t>。</w:t>
            </w:r>
            <w:r>
              <w:rPr>
                <w:rFonts w:eastAsia="仿宋_GB2312"/>
                <w:color w:val="000000"/>
                <w:kern w:val="0"/>
                <w:sz w:val="27"/>
                <w:szCs w:val="27"/>
              </w:rPr>
              <w:t>相关展示信息应当画面清晰，容易辨识。</w:t>
            </w:r>
            <w:r>
              <w:rPr>
                <w:rFonts w:eastAsia="仿宋_GB2312"/>
                <w:color w:val="000000"/>
                <w:sz w:val="27"/>
                <w:szCs w:val="27"/>
              </w:rPr>
              <w:t>其中，医疗器械生产经营许可证件或者备案凭证、</w:t>
            </w:r>
            <w:r>
              <w:rPr>
                <w:rFonts w:eastAsia="仿宋_GB2312"/>
                <w:color w:val="000000"/>
                <w:kern w:val="0"/>
                <w:sz w:val="27"/>
                <w:szCs w:val="27"/>
              </w:rPr>
              <w:t>医疗器械注册证或者备案凭证</w:t>
            </w:r>
            <w:r>
              <w:rPr>
                <w:rFonts w:eastAsia="仿宋_GB2312"/>
                <w:color w:val="000000"/>
                <w:sz w:val="27"/>
                <w:szCs w:val="27"/>
              </w:rPr>
              <w:t>的编号还应当以文本形式展示。相关信息发生变更的，</w:t>
            </w:r>
            <w:r>
              <w:rPr>
                <w:rFonts w:eastAsia="仿宋_GB2312"/>
                <w:color w:val="000000"/>
                <w:kern w:val="0"/>
                <w:sz w:val="27"/>
                <w:szCs w:val="27"/>
              </w:rPr>
              <w:t>应当及时更新展示内容。</w:t>
            </w:r>
          </w:p>
          <w:p>
            <w:pPr>
              <w:spacing w:line="320" w:lineRule="exact"/>
              <w:rPr>
                <w:rFonts w:eastAsia="仿宋_GB2312"/>
                <w:color w:val="000000"/>
                <w:sz w:val="27"/>
                <w:szCs w:val="27"/>
              </w:rPr>
            </w:pPr>
            <w:r>
              <w:rPr>
                <w:rFonts w:eastAsia="仿宋_GB2312"/>
                <w:color w:val="000000"/>
                <w:sz w:val="27"/>
                <w:szCs w:val="27"/>
              </w:rPr>
              <w:t>《医疗器械网络销售监督管理办法》第十一条  从事医疗器械网络销售的企业</w:t>
            </w:r>
            <w:r>
              <w:rPr>
                <w:rFonts w:eastAsia="仿宋_GB2312"/>
                <w:color w:val="000000"/>
                <w:kern w:val="0"/>
                <w:sz w:val="27"/>
                <w:szCs w:val="27"/>
              </w:rPr>
              <w:t>在</w:t>
            </w:r>
            <w:r>
              <w:rPr>
                <w:rFonts w:eastAsia="仿宋_GB2312"/>
                <w:color w:val="000000"/>
                <w:sz w:val="27"/>
                <w:szCs w:val="27"/>
              </w:rPr>
              <w:t>网上发布的医疗器械名称、型号、规格、结构及组成、适用范围、医疗器械注册证编号或者备案凭证编号、注册人或者备案人信息、生产许可证或者备案凭证编号、产品技术要求编号、禁忌症等信息，应当与经注册或者备案的相关内容保持一致。</w:t>
            </w:r>
          </w:p>
        </w:tc>
        <w:tc>
          <w:tcPr>
            <w:tcW w:w="4365" w:type="dxa"/>
            <w:vMerge w:val="restart"/>
            <w:noWrap w:val="0"/>
            <w:vAlign w:val="center"/>
          </w:tcPr>
          <w:p>
            <w:pPr>
              <w:spacing w:line="320" w:lineRule="exact"/>
              <w:rPr>
                <w:rFonts w:eastAsia="仿宋_GB2312"/>
                <w:color w:val="000000"/>
                <w:sz w:val="27"/>
                <w:szCs w:val="27"/>
              </w:rPr>
            </w:pPr>
            <w:r>
              <w:rPr>
                <w:rFonts w:eastAsia="仿宋_GB2312"/>
                <w:color w:val="000000"/>
                <w:sz w:val="27"/>
                <w:szCs w:val="27"/>
              </w:rPr>
              <w:t>《医疗器械网络销售监督管理办法》第四十条  有下列情形之一的，由县级以上地方食品药品监督管理部门责令改正，给予警告；拒不改正的，处5000元以上1万元以下罚款：</w:t>
            </w:r>
          </w:p>
          <w:p>
            <w:pPr>
              <w:spacing w:line="320" w:lineRule="exact"/>
              <w:rPr>
                <w:rFonts w:eastAsia="仿宋_GB2312"/>
                <w:color w:val="000000"/>
                <w:sz w:val="27"/>
                <w:szCs w:val="27"/>
              </w:rPr>
            </w:pPr>
            <w:r>
              <w:rPr>
                <w:rFonts w:eastAsia="仿宋_GB2312"/>
                <w:color w:val="000000"/>
                <w:sz w:val="27"/>
                <w:szCs w:val="27"/>
              </w:rPr>
              <w:t>（一）从事医疗器械网络</w:t>
            </w:r>
            <w:r>
              <w:rPr>
                <w:rFonts w:eastAsia="仿宋_GB2312"/>
                <w:color w:val="000000"/>
                <w:kern w:val="0"/>
                <w:sz w:val="27"/>
                <w:szCs w:val="27"/>
              </w:rPr>
              <w:t>销售</w:t>
            </w:r>
            <w:r>
              <w:rPr>
                <w:rFonts w:eastAsia="仿宋_GB2312"/>
                <w:color w:val="000000"/>
                <w:sz w:val="27"/>
                <w:szCs w:val="27"/>
              </w:rPr>
              <w:t>的企业未按照本办法要求展示医疗器械生产经营许可证或者备案凭证、医疗器械注册证或者备案凭证的。</w:t>
            </w:r>
          </w:p>
        </w:tc>
        <w:tc>
          <w:tcPr>
            <w:tcW w:w="2324" w:type="dxa"/>
            <w:noWrap w:val="0"/>
            <w:vAlign w:val="center"/>
          </w:tcPr>
          <w:p>
            <w:pPr>
              <w:spacing w:line="320" w:lineRule="exact"/>
              <w:rPr>
                <w:rFonts w:eastAsia="仿宋_GB2312"/>
                <w:color w:val="000000"/>
                <w:sz w:val="27"/>
                <w:szCs w:val="27"/>
              </w:rPr>
            </w:pPr>
            <w:r>
              <w:rPr>
                <w:rFonts w:eastAsia="仿宋_GB2312"/>
                <w:color w:val="000000"/>
                <w:sz w:val="27"/>
                <w:szCs w:val="27"/>
              </w:rPr>
              <w:t>是否按要求在主页面展示企业经营许可证或备案凭证等。</w:t>
            </w:r>
          </w:p>
        </w:tc>
        <w:tc>
          <w:tcPr>
            <w:tcW w:w="1843" w:type="dxa"/>
            <w:noWrap w:val="0"/>
            <w:vAlign w:val="center"/>
          </w:tcPr>
          <w:p>
            <w:pPr>
              <w:spacing w:line="300" w:lineRule="exac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jc w:val="center"/>
        </w:trPr>
        <w:tc>
          <w:tcPr>
            <w:tcW w:w="785" w:type="dxa"/>
            <w:vMerge w:val="continue"/>
            <w:noWrap w:val="0"/>
            <w:vAlign w:val="center"/>
          </w:tcPr>
          <w:p>
            <w:pPr>
              <w:spacing w:line="320" w:lineRule="exact"/>
              <w:jc w:val="center"/>
              <w:rPr>
                <w:rFonts w:eastAsia="仿宋_GB2312"/>
                <w:color w:val="000000"/>
                <w:sz w:val="27"/>
                <w:szCs w:val="27"/>
              </w:rPr>
            </w:pPr>
          </w:p>
        </w:tc>
        <w:tc>
          <w:tcPr>
            <w:tcW w:w="1480" w:type="dxa"/>
            <w:vMerge w:val="continue"/>
            <w:noWrap w:val="0"/>
            <w:vAlign w:val="center"/>
          </w:tcPr>
          <w:p>
            <w:pPr>
              <w:spacing w:line="320" w:lineRule="exact"/>
              <w:rPr>
                <w:rFonts w:eastAsia="仿宋_GB2312"/>
                <w:color w:val="000000"/>
                <w:sz w:val="27"/>
                <w:szCs w:val="27"/>
              </w:rPr>
            </w:pPr>
          </w:p>
        </w:tc>
        <w:tc>
          <w:tcPr>
            <w:tcW w:w="3939" w:type="dxa"/>
            <w:vMerge w:val="continue"/>
            <w:noWrap w:val="0"/>
            <w:vAlign w:val="center"/>
          </w:tcPr>
          <w:p>
            <w:pPr>
              <w:spacing w:line="320" w:lineRule="exact"/>
              <w:rPr>
                <w:rFonts w:eastAsia="仿宋_GB2312"/>
                <w:color w:val="000000"/>
                <w:sz w:val="27"/>
                <w:szCs w:val="27"/>
              </w:rPr>
            </w:pPr>
          </w:p>
        </w:tc>
        <w:tc>
          <w:tcPr>
            <w:tcW w:w="4365" w:type="dxa"/>
            <w:vMerge w:val="continue"/>
            <w:noWrap w:val="0"/>
            <w:vAlign w:val="center"/>
          </w:tcPr>
          <w:p>
            <w:pPr>
              <w:spacing w:line="320" w:lineRule="exact"/>
              <w:rPr>
                <w:rFonts w:eastAsia="仿宋_GB2312"/>
                <w:color w:val="000000"/>
                <w:sz w:val="27"/>
                <w:szCs w:val="27"/>
              </w:rPr>
            </w:pPr>
          </w:p>
        </w:tc>
        <w:tc>
          <w:tcPr>
            <w:tcW w:w="2324" w:type="dxa"/>
            <w:noWrap w:val="0"/>
            <w:vAlign w:val="center"/>
          </w:tcPr>
          <w:p>
            <w:pPr>
              <w:spacing w:line="320" w:lineRule="exact"/>
              <w:rPr>
                <w:rFonts w:eastAsia="仿宋_GB2312"/>
                <w:color w:val="000000"/>
                <w:sz w:val="27"/>
                <w:szCs w:val="27"/>
              </w:rPr>
            </w:pPr>
            <w:r>
              <w:rPr>
                <w:rFonts w:eastAsia="仿宋_GB2312"/>
                <w:color w:val="000000"/>
                <w:sz w:val="27"/>
                <w:szCs w:val="27"/>
              </w:rPr>
              <w:t>是否按要求在产品页面展示该</w:t>
            </w:r>
            <w:r>
              <w:rPr>
                <w:rFonts w:eastAsia="仿宋_GB2312"/>
                <w:color w:val="000000"/>
                <w:kern w:val="0"/>
                <w:sz w:val="27"/>
                <w:szCs w:val="27"/>
              </w:rPr>
              <w:t>产品的注册证或备案凭证等。</w:t>
            </w:r>
          </w:p>
        </w:tc>
        <w:tc>
          <w:tcPr>
            <w:tcW w:w="1843" w:type="dxa"/>
            <w:noWrap w:val="0"/>
            <w:vAlign w:val="center"/>
          </w:tcPr>
          <w:p>
            <w:pPr>
              <w:spacing w:line="300" w:lineRule="exac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785" w:type="dxa"/>
            <w:noWrap w:val="0"/>
            <w:vAlign w:val="center"/>
          </w:tcPr>
          <w:p>
            <w:pPr>
              <w:spacing w:line="320" w:lineRule="exact"/>
              <w:jc w:val="center"/>
              <w:rPr>
                <w:rFonts w:eastAsia="仿宋_GB2312"/>
                <w:color w:val="000000"/>
                <w:sz w:val="27"/>
                <w:szCs w:val="27"/>
              </w:rPr>
            </w:pPr>
            <w:r>
              <w:rPr>
                <w:rFonts w:eastAsia="仿宋_GB2312"/>
                <w:color w:val="000000"/>
                <w:sz w:val="27"/>
                <w:szCs w:val="27"/>
              </w:rPr>
              <w:t>6</w:t>
            </w:r>
          </w:p>
        </w:tc>
        <w:tc>
          <w:tcPr>
            <w:tcW w:w="1480" w:type="dxa"/>
            <w:noWrap w:val="0"/>
            <w:vAlign w:val="center"/>
          </w:tcPr>
          <w:p>
            <w:pPr>
              <w:spacing w:line="320" w:lineRule="exact"/>
              <w:rPr>
                <w:rFonts w:eastAsia="仿宋_GB2312"/>
                <w:color w:val="000000"/>
                <w:sz w:val="27"/>
                <w:szCs w:val="27"/>
              </w:rPr>
            </w:pPr>
            <w:r>
              <w:rPr>
                <w:rFonts w:eastAsia="仿宋_GB2312"/>
                <w:color w:val="000000"/>
                <w:sz w:val="27"/>
                <w:szCs w:val="27"/>
              </w:rPr>
              <w:t>做好销售记录</w:t>
            </w:r>
          </w:p>
        </w:tc>
        <w:tc>
          <w:tcPr>
            <w:tcW w:w="3939" w:type="dxa"/>
            <w:noWrap w:val="0"/>
            <w:vAlign w:val="center"/>
          </w:tcPr>
          <w:p>
            <w:pPr>
              <w:autoSpaceDE w:val="0"/>
              <w:autoSpaceDN w:val="0"/>
              <w:adjustRightInd w:val="0"/>
              <w:spacing w:line="320" w:lineRule="exact"/>
              <w:rPr>
                <w:rFonts w:eastAsia="仿宋_GB2312"/>
                <w:color w:val="000000"/>
                <w:kern w:val="0"/>
                <w:sz w:val="27"/>
                <w:szCs w:val="27"/>
              </w:rPr>
            </w:pPr>
            <w:r>
              <w:rPr>
                <w:rFonts w:eastAsia="仿宋_GB2312"/>
                <w:color w:val="000000"/>
                <w:sz w:val="27"/>
                <w:szCs w:val="27"/>
              </w:rPr>
              <w:t>《医疗器械网络销售监督管理办法》第十二条  从事医疗器械网络销售的企业应当记录医疗器械销售信息，记录应当保存至医疗器械有效期后2年；无有效期的，保存时间不得少于5年；植入类医疗器械的销售信息应当永久保存。相关记录应当真实、完整、可追溯。</w:t>
            </w:r>
          </w:p>
        </w:tc>
        <w:tc>
          <w:tcPr>
            <w:tcW w:w="4365" w:type="dxa"/>
            <w:noWrap w:val="0"/>
            <w:vAlign w:val="center"/>
          </w:tcPr>
          <w:p>
            <w:pPr>
              <w:spacing w:line="320" w:lineRule="exact"/>
              <w:rPr>
                <w:rFonts w:eastAsia="仿宋_GB2312"/>
                <w:color w:val="000000"/>
                <w:sz w:val="27"/>
                <w:szCs w:val="27"/>
              </w:rPr>
            </w:pPr>
            <w:r>
              <w:rPr>
                <w:rFonts w:eastAsia="仿宋_GB2312"/>
                <w:color w:val="000000"/>
                <w:sz w:val="27"/>
                <w:szCs w:val="27"/>
              </w:rPr>
              <w:t>《医疗器械网络销售监督管理办法》第四十一条  有下列情形之一的，由县级以上地方食品药品监督管理部门责令改正，给予警告；拒不改正的，处5000元以上2万元以下罚款：</w:t>
            </w:r>
          </w:p>
          <w:p>
            <w:pPr>
              <w:spacing w:line="320" w:lineRule="exact"/>
              <w:ind w:firstLine="556"/>
              <w:rPr>
                <w:rFonts w:eastAsia="仿宋_GB2312"/>
                <w:color w:val="000000"/>
                <w:sz w:val="27"/>
                <w:szCs w:val="27"/>
              </w:rPr>
            </w:pPr>
            <w:r>
              <w:rPr>
                <w:rFonts w:eastAsia="仿宋_GB2312"/>
                <w:color w:val="000000"/>
                <w:sz w:val="27"/>
                <w:szCs w:val="27"/>
              </w:rPr>
              <w:t>（二）从事医疗器械网络</w:t>
            </w:r>
            <w:r>
              <w:rPr>
                <w:rFonts w:eastAsia="仿宋_GB2312"/>
                <w:color w:val="000000"/>
                <w:kern w:val="0"/>
                <w:sz w:val="27"/>
                <w:szCs w:val="27"/>
              </w:rPr>
              <w:t>销售</w:t>
            </w:r>
            <w:r>
              <w:rPr>
                <w:rFonts w:eastAsia="仿宋_GB2312"/>
                <w:color w:val="000000"/>
                <w:sz w:val="27"/>
                <w:szCs w:val="27"/>
              </w:rPr>
              <w:t>的企业未按规定建立并执行质量管理制度的。</w:t>
            </w:r>
          </w:p>
        </w:tc>
        <w:tc>
          <w:tcPr>
            <w:tcW w:w="2324" w:type="dxa"/>
            <w:noWrap w:val="0"/>
            <w:vAlign w:val="center"/>
          </w:tcPr>
          <w:p>
            <w:pPr>
              <w:spacing w:line="320" w:lineRule="exact"/>
              <w:rPr>
                <w:rFonts w:eastAsia="仿宋_GB2312"/>
                <w:color w:val="000000"/>
                <w:sz w:val="27"/>
                <w:szCs w:val="27"/>
              </w:rPr>
            </w:pPr>
            <w:r>
              <w:rPr>
                <w:rFonts w:eastAsia="仿宋_GB2312"/>
                <w:color w:val="000000"/>
                <w:sz w:val="27"/>
                <w:szCs w:val="27"/>
              </w:rPr>
              <w:t>是否按要求建立销售记录制度，并做好相关产品的销售记录。</w:t>
            </w:r>
          </w:p>
        </w:tc>
        <w:tc>
          <w:tcPr>
            <w:tcW w:w="1843" w:type="dxa"/>
            <w:noWrap w:val="0"/>
            <w:vAlign w:val="center"/>
          </w:tcPr>
          <w:p>
            <w:pPr>
              <w:spacing w:line="300" w:lineRule="exac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85" w:type="dxa"/>
            <w:vMerge w:val="restart"/>
            <w:noWrap w:val="0"/>
            <w:vAlign w:val="center"/>
          </w:tcPr>
          <w:p>
            <w:pPr>
              <w:spacing w:line="320" w:lineRule="exact"/>
              <w:jc w:val="center"/>
              <w:rPr>
                <w:rFonts w:eastAsia="仿宋_GB2312"/>
                <w:color w:val="000000"/>
                <w:sz w:val="27"/>
                <w:szCs w:val="27"/>
              </w:rPr>
            </w:pPr>
            <w:r>
              <w:rPr>
                <w:rFonts w:eastAsia="仿宋_GB2312"/>
                <w:color w:val="000000"/>
                <w:sz w:val="27"/>
                <w:szCs w:val="27"/>
              </w:rPr>
              <w:t>7</w:t>
            </w:r>
          </w:p>
        </w:tc>
        <w:tc>
          <w:tcPr>
            <w:tcW w:w="1480" w:type="dxa"/>
            <w:vMerge w:val="restart"/>
            <w:noWrap w:val="0"/>
            <w:vAlign w:val="center"/>
          </w:tcPr>
          <w:p>
            <w:pPr>
              <w:spacing w:line="320" w:lineRule="exact"/>
              <w:rPr>
                <w:rFonts w:eastAsia="仿宋_GB2312"/>
                <w:color w:val="000000"/>
                <w:sz w:val="27"/>
                <w:szCs w:val="27"/>
              </w:rPr>
            </w:pPr>
            <w:r>
              <w:rPr>
                <w:rFonts w:eastAsia="仿宋_GB2312"/>
                <w:color w:val="000000"/>
                <w:sz w:val="27"/>
                <w:szCs w:val="27"/>
              </w:rPr>
              <w:t>规范销售行为</w:t>
            </w:r>
          </w:p>
        </w:tc>
        <w:tc>
          <w:tcPr>
            <w:tcW w:w="3939" w:type="dxa"/>
            <w:vMerge w:val="restart"/>
            <w:noWrap w:val="0"/>
            <w:vAlign w:val="center"/>
          </w:tcPr>
          <w:p>
            <w:pPr>
              <w:autoSpaceDE w:val="0"/>
              <w:autoSpaceDN w:val="0"/>
              <w:adjustRightInd w:val="0"/>
              <w:spacing w:line="320" w:lineRule="exact"/>
              <w:rPr>
                <w:rFonts w:eastAsia="仿宋_GB2312"/>
                <w:color w:val="000000"/>
                <w:sz w:val="27"/>
                <w:szCs w:val="27"/>
              </w:rPr>
            </w:pPr>
            <w:r>
              <w:rPr>
                <w:rFonts w:eastAsia="仿宋_GB2312"/>
                <w:color w:val="000000"/>
                <w:sz w:val="27"/>
                <w:szCs w:val="27"/>
              </w:rPr>
              <w:t>《医疗器械网络销售监督管理办法》第十三条 从事医疗器械网络销售的企业，经营范围不得超出其生产经营许可或者备案的范围。</w:t>
            </w:r>
          </w:p>
          <w:p>
            <w:pPr>
              <w:autoSpaceDE w:val="0"/>
              <w:autoSpaceDN w:val="0"/>
              <w:adjustRightInd w:val="0"/>
              <w:spacing w:line="320" w:lineRule="exact"/>
              <w:ind w:firstLine="556"/>
              <w:rPr>
                <w:rFonts w:eastAsia="仿宋_GB2312"/>
                <w:color w:val="000000"/>
                <w:sz w:val="27"/>
                <w:szCs w:val="27"/>
              </w:rPr>
            </w:pPr>
            <w:r>
              <w:rPr>
                <w:rFonts w:eastAsia="仿宋_GB2312"/>
                <w:color w:val="000000"/>
                <w:sz w:val="27"/>
                <w:szCs w:val="27"/>
              </w:rPr>
              <w:t>医疗器械批发企业从事医疗器械网络销售，应当销售给具有资质的医疗器械经营企业或者使用单位。</w:t>
            </w:r>
          </w:p>
          <w:p>
            <w:pPr>
              <w:autoSpaceDE w:val="0"/>
              <w:autoSpaceDN w:val="0"/>
              <w:adjustRightInd w:val="0"/>
              <w:spacing w:line="320" w:lineRule="exact"/>
              <w:ind w:firstLine="556"/>
              <w:rPr>
                <w:rFonts w:eastAsia="仿宋_GB2312"/>
                <w:color w:val="000000"/>
                <w:sz w:val="27"/>
                <w:szCs w:val="27"/>
              </w:rPr>
            </w:pPr>
            <w:r>
              <w:rPr>
                <w:rFonts w:eastAsia="仿宋_GB2312"/>
                <w:color w:val="000000"/>
                <w:sz w:val="27"/>
                <w:szCs w:val="27"/>
              </w:rPr>
              <w:t>医疗器械零售企业从事医疗器械网络销售，应当销售给消费者。销售给消费者个人的医疗器械，应当是可以由消费者个人自行使用的，其说明书应当符合医疗器械说明书和标签管理相关规定，标注安全使用的特别说明。</w:t>
            </w:r>
          </w:p>
        </w:tc>
        <w:tc>
          <w:tcPr>
            <w:tcW w:w="4365" w:type="dxa"/>
            <w:vMerge w:val="restart"/>
            <w:noWrap w:val="0"/>
            <w:vAlign w:val="center"/>
          </w:tcPr>
          <w:p>
            <w:pPr>
              <w:autoSpaceDE w:val="0"/>
              <w:autoSpaceDN w:val="0"/>
              <w:adjustRightInd w:val="0"/>
              <w:spacing w:line="320" w:lineRule="exact"/>
              <w:rPr>
                <w:rFonts w:eastAsia="仿宋_GB2312"/>
                <w:color w:val="000000"/>
                <w:sz w:val="27"/>
                <w:szCs w:val="27"/>
              </w:rPr>
            </w:pPr>
            <w:r>
              <w:rPr>
                <w:rFonts w:eastAsia="仿宋_GB2312"/>
                <w:color w:val="000000"/>
                <w:sz w:val="27"/>
                <w:szCs w:val="27"/>
              </w:rPr>
              <w:t>《医疗器械网络销售监督管理办法》第四十四条 有下列情形之一的，由县级以上地方食品药品监督管理部门责令改正，处1万元以上3万元以下罚款：</w:t>
            </w:r>
          </w:p>
          <w:p>
            <w:pPr>
              <w:autoSpaceDE w:val="0"/>
              <w:autoSpaceDN w:val="0"/>
              <w:adjustRightInd w:val="0"/>
              <w:spacing w:line="320" w:lineRule="exact"/>
              <w:ind w:firstLine="540" w:firstLineChars="200"/>
              <w:rPr>
                <w:rFonts w:eastAsia="仿宋_GB2312"/>
                <w:color w:val="000000"/>
                <w:sz w:val="27"/>
                <w:szCs w:val="27"/>
              </w:rPr>
            </w:pPr>
            <w:r>
              <w:rPr>
                <w:rFonts w:eastAsia="仿宋_GB2312"/>
                <w:color w:val="000000"/>
                <w:sz w:val="27"/>
                <w:szCs w:val="27"/>
              </w:rPr>
              <w:t>（一）从事医疗器械网络</w:t>
            </w:r>
            <w:r>
              <w:rPr>
                <w:rFonts w:eastAsia="仿宋_GB2312"/>
                <w:color w:val="000000"/>
                <w:kern w:val="0"/>
                <w:sz w:val="27"/>
                <w:szCs w:val="27"/>
              </w:rPr>
              <w:t>销售</w:t>
            </w:r>
            <w:r>
              <w:rPr>
                <w:rFonts w:eastAsia="仿宋_GB2312"/>
                <w:color w:val="000000"/>
                <w:sz w:val="27"/>
                <w:szCs w:val="27"/>
              </w:rPr>
              <w:t>的企业超出经营范围销售的；</w:t>
            </w:r>
          </w:p>
          <w:p>
            <w:pPr>
              <w:autoSpaceDE w:val="0"/>
              <w:autoSpaceDN w:val="0"/>
              <w:adjustRightInd w:val="0"/>
              <w:spacing w:line="320" w:lineRule="exact"/>
              <w:ind w:firstLine="540" w:firstLineChars="200"/>
              <w:rPr>
                <w:rFonts w:eastAsia="仿宋_GB2312"/>
                <w:color w:val="000000"/>
                <w:sz w:val="27"/>
                <w:szCs w:val="27"/>
              </w:rPr>
            </w:pPr>
            <w:r>
              <w:rPr>
                <w:rFonts w:eastAsia="仿宋_GB2312"/>
                <w:color w:val="000000"/>
                <w:sz w:val="27"/>
                <w:szCs w:val="27"/>
              </w:rPr>
              <w:t>（二）医疗器械批发企业销售给不具有资质的经营企业、使用单位的。</w:t>
            </w:r>
          </w:p>
          <w:p>
            <w:pPr>
              <w:autoSpaceDE w:val="0"/>
              <w:autoSpaceDN w:val="0"/>
              <w:adjustRightInd w:val="0"/>
              <w:spacing w:line="320" w:lineRule="exact"/>
              <w:ind w:firstLine="540" w:firstLineChars="200"/>
              <w:rPr>
                <w:rFonts w:eastAsia="仿宋_GB2312"/>
                <w:color w:val="000000"/>
                <w:sz w:val="27"/>
                <w:szCs w:val="27"/>
              </w:rPr>
            </w:pPr>
            <w:r>
              <w:rPr>
                <w:rFonts w:eastAsia="仿宋_GB2312"/>
                <w:color w:val="000000"/>
                <w:sz w:val="27"/>
                <w:szCs w:val="27"/>
              </w:rPr>
              <w:t>医疗器械零售企业将非消费者自行使用的医疗器械销售给消费者个人的，依照前款第一项规定予以处罚。</w:t>
            </w:r>
          </w:p>
        </w:tc>
        <w:tc>
          <w:tcPr>
            <w:tcW w:w="2324" w:type="dxa"/>
            <w:noWrap w:val="0"/>
            <w:vAlign w:val="center"/>
          </w:tcPr>
          <w:p>
            <w:pPr>
              <w:spacing w:line="320" w:lineRule="exact"/>
              <w:rPr>
                <w:rFonts w:eastAsia="仿宋_GB2312"/>
                <w:color w:val="000000"/>
                <w:sz w:val="27"/>
                <w:szCs w:val="27"/>
              </w:rPr>
            </w:pPr>
            <w:r>
              <w:rPr>
                <w:rFonts w:eastAsia="仿宋_GB2312"/>
                <w:color w:val="000000"/>
                <w:sz w:val="27"/>
                <w:szCs w:val="27"/>
              </w:rPr>
              <w:t>是否存在超范围经营行为。</w:t>
            </w:r>
          </w:p>
        </w:tc>
        <w:tc>
          <w:tcPr>
            <w:tcW w:w="1843" w:type="dxa"/>
            <w:noWrap w:val="0"/>
            <w:vAlign w:val="center"/>
          </w:tcPr>
          <w:p>
            <w:pPr>
              <w:spacing w:line="300" w:lineRule="exac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vMerge w:val="continue"/>
            <w:noWrap w:val="0"/>
            <w:vAlign w:val="center"/>
          </w:tcPr>
          <w:p>
            <w:pPr>
              <w:spacing w:line="320" w:lineRule="exact"/>
              <w:jc w:val="center"/>
              <w:rPr>
                <w:rFonts w:eastAsia="仿宋_GB2312"/>
                <w:color w:val="000000"/>
                <w:sz w:val="27"/>
                <w:szCs w:val="27"/>
              </w:rPr>
            </w:pPr>
          </w:p>
        </w:tc>
        <w:tc>
          <w:tcPr>
            <w:tcW w:w="1480" w:type="dxa"/>
            <w:vMerge w:val="continue"/>
            <w:noWrap w:val="0"/>
            <w:vAlign w:val="center"/>
          </w:tcPr>
          <w:p>
            <w:pPr>
              <w:spacing w:line="320" w:lineRule="exact"/>
              <w:rPr>
                <w:rFonts w:eastAsia="仿宋_GB2312"/>
                <w:color w:val="000000"/>
                <w:sz w:val="27"/>
                <w:szCs w:val="27"/>
              </w:rPr>
            </w:pPr>
          </w:p>
        </w:tc>
        <w:tc>
          <w:tcPr>
            <w:tcW w:w="3939" w:type="dxa"/>
            <w:vMerge w:val="continue"/>
            <w:noWrap w:val="0"/>
            <w:vAlign w:val="center"/>
          </w:tcPr>
          <w:p>
            <w:pPr>
              <w:autoSpaceDE w:val="0"/>
              <w:autoSpaceDN w:val="0"/>
              <w:adjustRightInd w:val="0"/>
              <w:spacing w:line="320" w:lineRule="exact"/>
              <w:rPr>
                <w:rFonts w:eastAsia="仿宋_GB2312"/>
                <w:color w:val="000000"/>
                <w:sz w:val="27"/>
                <w:szCs w:val="27"/>
              </w:rPr>
            </w:pPr>
          </w:p>
        </w:tc>
        <w:tc>
          <w:tcPr>
            <w:tcW w:w="4365" w:type="dxa"/>
            <w:vMerge w:val="continue"/>
            <w:noWrap w:val="0"/>
            <w:vAlign w:val="center"/>
          </w:tcPr>
          <w:p>
            <w:pPr>
              <w:autoSpaceDE w:val="0"/>
              <w:autoSpaceDN w:val="0"/>
              <w:adjustRightInd w:val="0"/>
              <w:spacing w:line="320" w:lineRule="exact"/>
              <w:rPr>
                <w:rFonts w:eastAsia="仿宋_GB2312"/>
                <w:color w:val="000000"/>
                <w:sz w:val="27"/>
                <w:szCs w:val="27"/>
              </w:rPr>
            </w:pPr>
          </w:p>
        </w:tc>
        <w:tc>
          <w:tcPr>
            <w:tcW w:w="2324" w:type="dxa"/>
            <w:noWrap w:val="0"/>
            <w:vAlign w:val="center"/>
          </w:tcPr>
          <w:p>
            <w:pPr>
              <w:spacing w:line="320" w:lineRule="exact"/>
              <w:rPr>
                <w:rFonts w:eastAsia="仿宋_GB2312"/>
                <w:color w:val="000000"/>
                <w:sz w:val="27"/>
                <w:szCs w:val="27"/>
              </w:rPr>
            </w:pPr>
            <w:r>
              <w:rPr>
                <w:rFonts w:eastAsia="仿宋_GB2312"/>
                <w:color w:val="000000"/>
                <w:sz w:val="27"/>
                <w:szCs w:val="27"/>
              </w:rPr>
              <w:t>医疗器械批发企业是否存在通过网络将医疗器械销售给不具有资质的医疗器械经营企业或者使用单位行为。</w:t>
            </w:r>
          </w:p>
        </w:tc>
        <w:tc>
          <w:tcPr>
            <w:tcW w:w="1843" w:type="dxa"/>
            <w:noWrap w:val="0"/>
            <w:vAlign w:val="center"/>
          </w:tcPr>
          <w:p>
            <w:pPr>
              <w:spacing w:line="300" w:lineRule="exac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vMerge w:val="continue"/>
            <w:noWrap w:val="0"/>
            <w:vAlign w:val="center"/>
          </w:tcPr>
          <w:p>
            <w:pPr>
              <w:spacing w:line="320" w:lineRule="exact"/>
              <w:jc w:val="center"/>
              <w:rPr>
                <w:rFonts w:eastAsia="仿宋_GB2312"/>
                <w:color w:val="000000"/>
                <w:sz w:val="27"/>
                <w:szCs w:val="27"/>
              </w:rPr>
            </w:pPr>
          </w:p>
        </w:tc>
        <w:tc>
          <w:tcPr>
            <w:tcW w:w="1480" w:type="dxa"/>
            <w:vMerge w:val="continue"/>
            <w:noWrap w:val="0"/>
            <w:vAlign w:val="center"/>
          </w:tcPr>
          <w:p>
            <w:pPr>
              <w:spacing w:line="320" w:lineRule="exact"/>
              <w:rPr>
                <w:rFonts w:eastAsia="仿宋_GB2312"/>
                <w:color w:val="000000"/>
                <w:sz w:val="27"/>
                <w:szCs w:val="27"/>
              </w:rPr>
            </w:pPr>
          </w:p>
        </w:tc>
        <w:tc>
          <w:tcPr>
            <w:tcW w:w="3939" w:type="dxa"/>
            <w:vMerge w:val="continue"/>
            <w:noWrap w:val="0"/>
            <w:vAlign w:val="center"/>
          </w:tcPr>
          <w:p>
            <w:pPr>
              <w:autoSpaceDE w:val="0"/>
              <w:autoSpaceDN w:val="0"/>
              <w:adjustRightInd w:val="0"/>
              <w:spacing w:line="320" w:lineRule="exact"/>
              <w:rPr>
                <w:rFonts w:eastAsia="仿宋_GB2312"/>
                <w:color w:val="000000"/>
                <w:sz w:val="27"/>
                <w:szCs w:val="27"/>
              </w:rPr>
            </w:pPr>
          </w:p>
        </w:tc>
        <w:tc>
          <w:tcPr>
            <w:tcW w:w="4365" w:type="dxa"/>
            <w:vMerge w:val="continue"/>
            <w:noWrap w:val="0"/>
            <w:vAlign w:val="center"/>
          </w:tcPr>
          <w:p>
            <w:pPr>
              <w:autoSpaceDE w:val="0"/>
              <w:autoSpaceDN w:val="0"/>
              <w:adjustRightInd w:val="0"/>
              <w:spacing w:line="320" w:lineRule="exact"/>
              <w:rPr>
                <w:rFonts w:eastAsia="仿宋_GB2312"/>
                <w:color w:val="000000"/>
                <w:sz w:val="27"/>
                <w:szCs w:val="27"/>
              </w:rPr>
            </w:pPr>
          </w:p>
        </w:tc>
        <w:tc>
          <w:tcPr>
            <w:tcW w:w="2324" w:type="dxa"/>
            <w:noWrap w:val="0"/>
            <w:vAlign w:val="center"/>
          </w:tcPr>
          <w:p>
            <w:pPr>
              <w:spacing w:line="320" w:lineRule="exact"/>
              <w:rPr>
                <w:rFonts w:eastAsia="仿宋_GB2312"/>
                <w:color w:val="000000"/>
                <w:sz w:val="27"/>
                <w:szCs w:val="27"/>
              </w:rPr>
            </w:pPr>
            <w:r>
              <w:rPr>
                <w:rFonts w:eastAsia="仿宋_GB2312"/>
                <w:color w:val="000000"/>
                <w:sz w:val="27"/>
                <w:szCs w:val="27"/>
              </w:rPr>
              <w:t>医疗器械零售企业是否存在通过网络将说明书中未标注安全使用特别说明的医疗器械销售给消费者个人的行为。</w:t>
            </w:r>
          </w:p>
        </w:tc>
        <w:tc>
          <w:tcPr>
            <w:tcW w:w="1843" w:type="dxa"/>
            <w:noWrap w:val="0"/>
            <w:vAlign w:val="center"/>
          </w:tcPr>
          <w:p>
            <w:pPr>
              <w:spacing w:line="300" w:lineRule="exac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85" w:type="dxa"/>
            <w:vMerge w:val="restart"/>
            <w:noWrap w:val="0"/>
            <w:vAlign w:val="center"/>
          </w:tcPr>
          <w:p>
            <w:pPr>
              <w:spacing w:line="320" w:lineRule="exact"/>
              <w:jc w:val="center"/>
              <w:rPr>
                <w:rFonts w:eastAsia="仿宋_GB2312"/>
                <w:color w:val="000000"/>
                <w:sz w:val="27"/>
                <w:szCs w:val="27"/>
              </w:rPr>
            </w:pPr>
            <w:r>
              <w:rPr>
                <w:rFonts w:eastAsia="仿宋_GB2312"/>
                <w:color w:val="000000"/>
                <w:sz w:val="27"/>
                <w:szCs w:val="27"/>
              </w:rPr>
              <w:t>8</w:t>
            </w:r>
          </w:p>
        </w:tc>
        <w:tc>
          <w:tcPr>
            <w:tcW w:w="1480" w:type="dxa"/>
            <w:vMerge w:val="restart"/>
            <w:noWrap w:val="0"/>
            <w:vAlign w:val="center"/>
          </w:tcPr>
          <w:p>
            <w:pPr>
              <w:spacing w:line="320" w:lineRule="exact"/>
              <w:rPr>
                <w:rFonts w:eastAsia="仿宋_GB2312"/>
                <w:color w:val="000000"/>
                <w:sz w:val="27"/>
                <w:szCs w:val="27"/>
              </w:rPr>
            </w:pPr>
            <w:r>
              <w:rPr>
                <w:rFonts w:eastAsia="仿宋_GB2312"/>
                <w:color w:val="000000"/>
                <w:sz w:val="27"/>
                <w:szCs w:val="27"/>
              </w:rPr>
              <w:t>保障贮存运输</w:t>
            </w:r>
          </w:p>
        </w:tc>
        <w:tc>
          <w:tcPr>
            <w:tcW w:w="3939" w:type="dxa"/>
            <w:vMerge w:val="restart"/>
            <w:noWrap w:val="0"/>
            <w:vAlign w:val="center"/>
          </w:tcPr>
          <w:p>
            <w:pPr>
              <w:spacing w:line="320" w:lineRule="exact"/>
              <w:rPr>
                <w:rFonts w:eastAsia="仿宋_GB2312"/>
                <w:color w:val="000000"/>
                <w:sz w:val="27"/>
                <w:szCs w:val="27"/>
              </w:rPr>
            </w:pPr>
            <w:r>
              <w:rPr>
                <w:rFonts w:eastAsia="仿宋_GB2312"/>
                <w:color w:val="000000"/>
                <w:sz w:val="27"/>
                <w:szCs w:val="27"/>
              </w:rPr>
              <w:t>《医疗器械网络销售监督管理办法》第十四条 从事医疗器械网络销售的企业，应当按照医疗器械标签和说明书标明的条件贮存和运输医疗器械。委托其他单位贮存和运输医疗器械的，应当对被委托方贮存和运输医疗器械的质量保障能力进行考核评估，明确贮存和运输过程中的质量安全责任，确保贮存和运输过程中的质量安全。</w:t>
            </w:r>
          </w:p>
        </w:tc>
        <w:tc>
          <w:tcPr>
            <w:tcW w:w="4365" w:type="dxa"/>
            <w:vMerge w:val="restart"/>
            <w:noWrap w:val="0"/>
            <w:vAlign w:val="center"/>
          </w:tcPr>
          <w:p>
            <w:pPr>
              <w:autoSpaceDE w:val="0"/>
              <w:autoSpaceDN w:val="0"/>
              <w:adjustRightInd w:val="0"/>
              <w:spacing w:line="320" w:lineRule="exact"/>
              <w:rPr>
                <w:rFonts w:eastAsia="仿宋_GB2312"/>
                <w:color w:val="000000"/>
                <w:sz w:val="27"/>
                <w:szCs w:val="27"/>
              </w:rPr>
            </w:pPr>
            <w:r>
              <w:rPr>
                <w:rFonts w:eastAsia="仿宋_GB2312"/>
                <w:color w:val="000000"/>
                <w:sz w:val="27"/>
                <w:szCs w:val="27"/>
              </w:rPr>
              <w:t>《医疗器械网络销售监督管理办法》第四十五条 从事医疗器械网络销售的企业未按照医疗器械说明书和标签标示要求运输、贮存医疗器械的，依照《医疗器械监督管理条例》第六十七条的规定予以处罚。</w:t>
            </w:r>
          </w:p>
        </w:tc>
        <w:tc>
          <w:tcPr>
            <w:tcW w:w="2324" w:type="dxa"/>
            <w:noWrap w:val="0"/>
            <w:vAlign w:val="center"/>
          </w:tcPr>
          <w:p>
            <w:pPr>
              <w:spacing w:line="320" w:lineRule="exact"/>
              <w:rPr>
                <w:rFonts w:eastAsia="仿宋_GB2312"/>
                <w:color w:val="000000"/>
                <w:sz w:val="27"/>
                <w:szCs w:val="27"/>
              </w:rPr>
            </w:pPr>
            <w:r>
              <w:rPr>
                <w:rFonts w:eastAsia="仿宋_GB2312"/>
                <w:color w:val="000000"/>
                <w:sz w:val="27"/>
                <w:szCs w:val="27"/>
              </w:rPr>
              <w:t>是否按照医疗器械标签和说明书标明的条件贮存和运输医疗器械。</w:t>
            </w:r>
          </w:p>
        </w:tc>
        <w:tc>
          <w:tcPr>
            <w:tcW w:w="1843" w:type="dxa"/>
            <w:noWrap w:val="0"/>
            <w:vAlign w:val="center"/>
          </w:tcPr>
          <w:p>
            <w:pPr>
              <w:spacing w:line="300" w:lineRule="exact"/>
              <w:rPr>
                <w:rFonts w:eastAsia="仿宋_GB2312"/>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785" w:type="dxa"/>
            <w:vMerge w:val="continue"/>
            <w:noWrap w:val="0"/>
            <w:vAlign w:val="center"/>
          </w:tcPr>
          <w:p>
            <w:pPr>
              <w:spacing w:line="320" w:lineRule="exact"/>
              <w:jc w:val="center"/>
              <w:rPr>
                <w:rFonts w:eastAsia="仿宋_GB2312"/>
                <w:color w:val="000000"/>
                <w:sz w:val="27"/>
                <w:szCs w:val="27"/>
              </w:rPr>
            </w:pPr>
          </w:p>
        </w:tc>
        <w:tc>
          <w:tcPr>
            <w:tcW w:w="1480" w:type="dxa"/>
            <w:vMerge w:val="continue"/>
            <w:noWrap w:val="0"/>
            <w:vAlign w:val="center"/>
          </w:tcPr>
          <w:p>
            <w:pPr>
              <w:spacing w:line="320" w:lineRule="exact"/>
              <w:rPr>
                <w:rFonts w:eastAsia="仿宋_GB2312"/>
                <w:color w:val="000000"/>
                <w:sz w:val="27"/>
                <w:szCs w:val="27"/>
              </w:rPr>
            </w:pPr>
          </w:p>
        </w:tc>
        <w:tc>
          <w:tcPr>
            <w:tcW w:w="3939" w:type="dxa"/>
            <w:vMerge w:val="continue"/>
            <w:noWrap w:val="0"/>
            <w:vAlign w:val="center"/>
          </w:tcPr>
          <w:p>
            <w:pPr>
              <w:spacing w:line="320" w:lineRule="exact"/>
              <w:rPr>
                <w:rFonts w:eastAsia="仿宋_GB2312"/>
                <w:color w:val="000000"/>
                <w:sz w:val="27"/>
                <w:szCs w:val="27"/>
              </w:rPr>
            </w:pPr>
          </w:p>
        </w:tc>
        <w:tc>
          <w:tcPr>
            <w:tcW w:w="4365" w:type="dxa"/>
            <w:vMerge w:val="continue"/>
            <w:noWrap w:val="0"/>
            <w:vAlign w:val="center"/>
          </w:tcPr>
          <w:p>
            <w:pPr>
              <w:autoSpaceDE w:val="0"/>
              <w:autoSpaceDN w:val="0"/>
              <w:adjustRightInd w:val="0"/>
              <w:spacing w:line="320" w:lineRule="exact"/>
              <w:rPr>
                <w:rFonts w:eastAsia="仿宋_GB2312"/>
                <w:color w:val="000000"/>
                <w:sz w:val="27"/>
                <w:szCs w:val="27"/>
              </w:rPr>
            </w:pPr>
          </w:p>
        </w:tc>
        <w:tc>
          <w:tcPr>
            <w:tcW w:w="2324" w:type="dxa"/>
            <w:noWrap w:val="0"/>
            <w:vAlign w:val="center"/>
          </w:tcPr>
          <w:p>
            <w:pPr>
              <w:spacing w:line="320" w:lineRule="exact"/>
              <w:rPr>
                <w:rFonts w:eastAsia="仿宋_GB2312"/>
                <w:color w:val="000000"/>
                <w:sz w:val="27"/>
                <w:szCs w:val="27"/>
              </w:rPr>
            </w:pPr>
            <w:r>
              <w:rPr>
                <w:rFonts w:eastAsia="仿宋_GB2312"/>
                <w:color w:val="000000"/>
                <w:sz w:val="27"/>
                <w:szCs w:val="27"/>
              </w:rPr>
              <w:t>委托其他单位贮存和运输医疗器械时，是否对被委托方贮存和运输医疗器械的质量保障能力进行考核评估，签订委托合同，并明确贮存和运输过程中的质量安全责任。</w:t>
            </w:r>
          </w:p>
        </w:tc>
        <w:tc>
          <w:tcPr>
            <w:tcW w:w="1843" w:type="dxa"/>
            <w:noWrap w:val="0"/>
            <w:vAlign w:val="center"/>
          </w:tcPr>
          <w:p>
            <w:pPr>
              <w:spacing w:line="300" w:lineRule="exact"/>
              <w:rPr>
                <w:rFonts w:eastAsia="仿宋_GB2312"/>
                <w:color w:val="000000"/>
                <w:sz w:val="27"/>
                <w:szCs w:val="27"/>
              </w:rPr>
            </w:pPr>
          </w:p>
        </w:tc>
      </w:tr>
    </w:tbl>
    <w:p>
      <w:pPr>
        <w:spacing w:line="520" w:lineRule="exact"/>
        <w:rPr>
          <w:rFonts w:hint="default" w:ascii="仿宋_GB2312" w:hAnsi="仿宋_GB2312" w:eastAsia="仿宋_GB2312" w:cs="仿宋_GB2312"/>
          <w:sz w:val="32"/>
          <w:szCs w:val="32"/>
          <w:lang w:val="en-US" w:eastAsia="zh-CN"/>
        </w:rPr>
      </w:pPr>
      <w:r>
        <w:rPr>
          <w:rFonts w:eastAsia="仿宋_GB2312"/>
          <w:color w:val="000000"/>
          <w:sz w:val="27"/>
          <w:szCs w:val="27"/>
        </w:rPr>
        <w:t>法定代表人或主要负责人：                               检查日期：</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F2A5A"/>
    <w:rsid w:val="413F2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2020-05-26T06:18:00Z</dcterms:created>
  <dc:creator>吴建平</dc:creator>
  <cp:lastModifiedBy>吴建平</cp:lastModifiedBy>
  <dcterms:modified xsi:type="dcterms:W3CDTF">2020-05-26T06:18:31Z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