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CDE" w:rsidRDefault="00534CDE" w:rsidP="00534CDE">
      <w:pPr>
        <w:widowControl/>
        <w:jc w:val="left"/>
        <w:rPr>
          <w:rFonts w:ascii="黑体" w:eastAsia="黑体" w:hAnsi="黑体"/>
          <w:sz w:val="32"/>
          <w:szCs w:val="32"/>
        </w:rPr>
      </w:pPr>
      <w:r w:rsidRPr="00B4644C">
        <w:rPr>
          <w:rFonts w:ascii="黑体" w:eastAsia="黑体" w:hAnsi="黑体" w:hint="eastAsia"/>
          <w:sz w:val="32"/>
          <w:szCs w:val="32"/>
        </w:rPr>
        <w:t>附件</w:t>
      </w:r>
      <w:r>
        <w:rPr>
          <w:rFonts w:ascii="黑体" w:eastAsia="黑体" w:hAnsi="黑体" w:hint="eastAsia"/>
          <w:sz w:val="32"/>
          <w:szCs w:val="32"/>
        </w:rPr>
        <w:t>3</w:t>
      </w:r>
    </w:p>
    <w:p w:rsidR="00534CDE" w:rsidRPr="00B4644C" w:rsidRDefault="00534CDE" w:rsidP="00534CDE">
      <w:pPr>
        <w:widowControl/>
        <w:spacing w:line="400" w:lineRule="exact"/>
        <w:jc w:val="left"/>
        <w:rPr>
          <w:rFonts w:ascii="黑体" w:eastAsia="黑体" w:hAnsi="黑体"/>
          <w:sz w:val="32"/>
          <w:szCs w:val="32"/>
        </w:rPr>
      </w:pPr>
    </w:p>
    <w:p w:rsidR="00534CDE" w:rsidRPr="009505AA" w:rsidRDefault="00534CDE" w:rsidP="00534CDE">
      <w:pPr>
        <w:spacing w:line="640" w:lineRule="exact"/>
        <w:jc w:val="center"/>
        <w:rPr>
          <w:rFonts w:eastAsia="方正小标宋简体"/>
          <w:sz w:val="44"/>
          <w:szCs w:val="44"/>
        </w:rPr>
      </w:pPr>
      <w:r w:rsidRPr="009505AA">
        <w:rPr>
          <w:rFonts w:eastAsia="方正小标宋简体" w:hint="eastAsia"/>
          <w:sz w:val="44"/>
          <w:szCs w:val="44"/>
        </w:rPr>
        <w:t>医疗器械产品注册收费实施细则</w:t>
      </w:r>
    </w:p>
    <w:p w:rsidR="00534CDE" w:rsidRPr="00B4644C" w:rsidRDefault="00534CDE" w:rsidP="00534CDE">
      <w:pPr>
        <w:jc w:val="center"/>
        <w:rPr>
          <w:rFonts w:ascii="楷体_GB2312" w:eastAsia="楷体_GB2312" w:hAnsi="Calibri"/>
          <w:sz w:val="32"/>
          <w:szCs w:val="32"/>
        </w:rPr>
      </w:pPr>
      <w:r w:rsidRPr="00B4644C">
        <w:rPr>
          <w:rFonts w:ascii="楷体_GB2312" w:eastAsia="楷体_GB2312" w:hAnsi="Calibri" w:hint="eastAsia"/>
          <w:sz w:val="32"/>
          <w:szCs w:val="32"/>
        </w:rPr>
        <w:t>（试行）</w:t>
      </w:r>
    </w:p>
    <w:p w:rsidR="00534CDE" w:rsidRPr="00B4644C" w:rsidRDefault="00534CDE" w:rsidP="00534CDE">
      <w:pPr>
        <w:widowControl/>
        <w:spacing w:line="400" w:lineRule="exact"/>
        <w:jc w:val="left"/>
        <w:rPr>
          <w:rFonts w:ascii="黑体" w:eastAsia="黑体" w:hAnsi="黑体"/>
          <w:sz w:val="32"/>
          <w:szCs w:val="32"/>
        </w:rPr>
      </w:pP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依据《医疗器械注册管理办法》（国家食品药品监督管理总局令第</w:t>
      </w:r>
      <w:r w:rsidRPr="00B4644C">
        <w:rPr>
          <w:rFonts w:eastAsia="仿宋_GB2312"/>
          <w:sz w:val="32"/>
          <w:szCs w:val="32"/>
        </w:rPr>
        <w:t>4</w:t>
      </w:r>
      <w:r w:rsidRPr="00B4644C">
        <w:rPr>
          <w:rFonts w:eastAsia="仿宋_GB2312"/>
          <w:sz w:val="32"/>
          <w:szCs w:val="32"/>
        </w:rPr>
        <w:t>号）、《体外诊断试剂注册管理办法》（国家食品药品监督管理总局令第</w:t>
      </w:r>
      <w:r w:rsidRPr="00B4644C">
        <w:rPr>
          <w:rFonts w:eastAsia="仿宋_GB2312"/>
          <w:sz w:val="32"/>
          <w:szCs w:val="32"/>
        </w:rPr>
        <w:t>5</w:t>
      </w:r>
      <w:r w:rsidRPr="00B4644C">
        <w:rPr>
          <w:rFonts w:eastAsia="仿宋_GB2312"/>
          <w:sz w:val="32"/>
          <w:szCs w:val="32"/>
        </w:rPr>
        <w:t>号）、《关于重新发布中央管理的食品药品监督管理部门行政事业性收费项目的通知》和《关于印发〈药品、医疗器械产品注册收费标准管理办法〉的通知》等有关规定，制定本实施细则。</w:t>
      </w:r>
    </w:p>
    <w:p w:rsidR="00534CDE" w:rsidRPr="00B4644C" w:rsidRDefault="00534CDE" w:rsidP="00534CDE">
      <w:pPr>
        <w:spacing w:line="600" w:lineRule="exact"/>
        <w:ind w:leftChars="150" w:left="315" w:firstLineChars="50" w:firstLine="160"/>
        <w:rPr>
          <w:rFonts w:eastAsia="黑体"/>
          <w:sz w:val="32"/>
          <w:szCs w:val="32"/>
        </w:rPr>
      </w:pPr>
      <w:r w:rsidRPr="00B4644C">
        <w:rPr>
          <w:rFonts w:eastAsia="黑体"/>
          <w:sz w:val="32"/>
          <w:szCs w:val="32"/>
        </w:rPr>
        <w:t>一、医疗器械产品注册费缴费程序</w:t>
      </w:r>
    </w:p>
    <w:p w:rsidR="00534CDE" w:rsidRPr="00B4644C" w:rsidRDefault="00534CDE" w:rsidP="00534CDE">
      <w:pPr>
        <w:spacing w:line="600" w:lineRule="exact"/>
        <w:ind w:leftChars="150" w:left="315" w:firstLineChars="50" w:firstLine="160"/>
        <w:rPr>
          <w:rFonts w:eastAsia="楷体_GB2312"/>
          <w:sz w:val="32"/>
          <w:szCs w:val="32"/>
        </w:rPr>
      </w:pPr>
      <w:r w:rsidRPr="00B4644C">
        <w:rPr>
          <w:rFonts w:eastAsia="楷体_GB2312"/>
          <w:sz w:val="32"/>
          <w:szCs w:val="32"/>
        </w:rPr>
        <w:t>（一）首次注册申请</w:t>
      </w:r>
    </w:p>
    <w:p w:rsidR="00534CDE" w:rsidRPr="00B4644C" w:rsidRDefault="00534CDE" w:rsidP="00534CDE">
      <w:pPr>
        <w:spacing w:line="600" w:lineRule="exact"/>
        <w:ind w:firstLineChars="183" w:firstLine="586"/>
        <w:rPr>
          <w:rFonts w:eastAsia="仿宋_GB2312"/>
          <w:sz w:val="32"/>
          <w:szCs w:val="32"/>
        </w:rPr>
      </w:pPr>
      <w:r w:rsidRPr="00B4644C">
        <w:rPr>
          <w:rFonts w:eastAsia="仿宋_GB2312"/>
          <w:sz w:val="32"/>
          <w:szCs w:val="32"/>
        </w:rPr>
        <w:t>注册申请人向国家食品药品监督管理总局提出境内第三类、进口第二类和第三类医疗器械产品首次注册申请，国家食品药品监督管理总局受理后出具《行政许可项目缴费通知书》，注册申请人应当按要求缴纳。</w:t>
      </w:r>
    </w:p>
    <w:p w:rsidR="00534CDE" w:rsidRPr="00B4644C" w:rsidRDefault="00534CDE" w:rsidP="00534CDE">
      <w:pPr>
        <w:spacing w:line="600" w:lineRule="exact"/>
        <w:ind w:leftChars="150" w:left="315" w:firstLineChars="50" w:firstLine="160"/>
        <w:rPr>
          <w:rFonts w:eastAsia="楷体_GB2312"/>
          <w:sz w:val="32"/>
          <w:szCs w:val="32"/>
        </w:rPr>
      </w:pPr>
      <w:r w:rsidRPr="00B4644C">
        <w:rPr>
          <w:rFonts w:eastAsia="楷体_GB2312"/>
          <w:sz w:val="32"/>
          <w:szCs w:val="32"/>
        </w:rPr>
        <w:t>（二）变更注册申请</w:t>
      </w: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注册申请人向国家食品药品监督管理总局提出境内第三类、进口第二类和第三类医疗器械产品许可事项变更注册申请，国家食品药品监督管理总局受理后出具《行政许可项目缴费通知书》，注册申请人应当按要求缴纳。</w:t>
      </w:r>
    </w:p>
    <w:p w:rsidR="00534CDE" w:rsidRPr="00B4644C" w:rsidRDefault="00534CDE" w:rsidP="00534CDE">
      <w:pPr>
        <w:spacing w:line="600" w:lineRule="exact"/>
        <w:ind w:firstLineChars="183" w:firstLine="586"/>
        <w:rPr>
          <w:rFonts w:eastAsia="仿宋_GB2312"/>
          <w:sz w:val="32"/>
          <w:szCs w:val="32"/>
        </w:rPr>
      </w:pPr>
      <w:r w:rsidRPr="00B4644C">
        <w:rPr>
          <w:rFonts w:eastAsia="仿宋_GB2312"/>
          <w:sz w:val="32"/>
          <w:szCs w:val="32"/>
        </w:rPr>
        <w:t>《医疗器械注册管理办法》、《体外诊断试剂注册管理办法》</w:t>
      </w:r>
      <w:r w:rsidRPr="00B4644C">
        <w:rPr>
          <w:rFonts w:eastAsia="仿宋_GB2312"/>
          <w:sz w:val="32"/>
          <w:szCs w:val="32"/>
        </w:rPr>
        <w:lastRenderedPageBreak/>
        <w:t>中属于注册登记事项变更的，不收取变更注册申请费用。</w:t>
      </w:r>
    </w:p>
    <w:p w:rsidR="00534CDE" w:rsidRPr="00B4644C" w:rsidRDefault="00534CDE" w:rsidP="00534CDE">
      <w:pPr>
        <w:spacing w:line="600" w:lineRule="exact"/>
        <w:ind w:leftChars="150" w:left="315" w:firstLineChars="50" w:firstLine="160"/>
        <w:rPr>
          <w:rFonts w:eastAsia="楷体_GB2312"/>
          <w:sz w:val="32"/>
          <w:szCs w:val="32"/>
        </w:rPr>
      </w:pPr>
      <w:r w:rsidRPr="00B4644C">
        <w:rPr>
          <w:rFonts w:eastAsia="楷体_GB2312"/>
          <w:sz w:val="32"/>
          <w:szCs w:val="32"/>
        </w:rPr>
        <w:t>（三）延续注册申请</w:t>
      </w:r>
    </w:p>
    <w:p w:rsidR="00534CDE" w:rsidRPr="00B4644C" w:rsidRDefault="00534CDE" w:rsidP="00534CDE">
      <w:pPr>
        <w:spacing w:line="600" w:lineRule="exact"/>
        <w:ind w:firstLineChars="183" w:firstLine="586"/>
        <w:rPr>
          <w:rFonts w:eastAsia="仿宋_GB2312"/>
          <w:sz w:val="32"/>
          <w:szCs w:val="32"/>
        </w:rPr>
      </w:pPr>
      <w:r w:rsidRPr="00B4644C">
        <w:rPr>
          <w:rFonts w:eastAsia="仿宋_GB2312"/>
          <w:sz w:val="32"/>
          <w:szCs w:val="32"/>
        </w:rPr>
        <w:t>注册申请人向国家食品药品监督管理总局提出境内第三类、进口第二类和第三类医疗器械产品延续注册申请，国家食品药品监督管理总局受理后出具《行政许可项目缴费通知书》，注册申请人应当按要求缴纳。</w:t>
      </w:r>
    </w:p>
    <w:p w:rsidR="00534CDE" w:rsidRPr="00B4644C" w:rsidRDefault="00534CDE" w:rsidP="00534CDE">
      <w:pPr>
        <w:spacing w:line="600" w:lineRule="exact"/>
        <w:ind w:leftChars="150" w:left="315" w:firstLineChars="50" w:firstLine="160"/>
        <w:rPr>
          <w:rFonts w:eastAsia="楷体_GB2312"/>
          <w:sz w:val="32"/>
          <w:szCs w:val="32"/>
        </w:rPr>
      </w:pPr>
      <w:r w:rsidRPr="00B4644C">
        <w:rPr>
          <w:rFonts w:eastAsia="楷体_GB2312"/>
          <w:sz w:val="32"/>
          <w:szCs w:val="32"/>
        </w:rPr>
        <w:t>（四）临床试验申请</w:t>
      </w:r>
    </w:p>
    <w:p w:rsidR="00534CDE" w:rsidRPr="00B4644C" w:rsidRDefault="00534CDE" w:rsidP="00534CDE">
      <w:pPr>
        <w:spacing w:line="600" w:lineRule="exact"/>
        <w:ind w:firstLineChars="183" w:firstLine="586"/>
        <w:rPr>
          <w:rFonts w:eastAsia="仿宋_GB2312"/>
          <w:sz w:val="32"/>
          <w:szCs w:val="32"/>
        </w:rPr>
      </w:pPr>
      <w:r w:rsidRPr="00B4644C">
        <w:rPr>
          <w:rFonts w:eastAsia="仿宋_GB2312"/>
          <w:sz w:val="32"/>
          <w:szCs w:val="32"/>
        </w:rPr>
        <w:t>医疗器械注册申请人向国家食品药品监督管理总局提出临床试验申请，国家食品药品监督管理总局受理后出具《行政许可项目缴费通知书》，注册申请人应当按要求缴纳。</w:t>
      </w:r>
    </w:p>
    <w:p w:rsidR="00534CDE" w:rsidRPr="00B4644C" w:rsidRDefault="00534CDE" w:rsidP="00534CDE">
      <w:pPr>
        <w:spacing w:line="600" w:lineRule="exact"/>
        <w:ind w:firstLineChars="183" w:firstLine="586"/>
        <w:rPr>
          <w:rFonts w:eastAsia="仿宋_GB2312"/>
          <w:sz w:val="32"/>
          <w:szCs w:val="32"/>
        </w:rPr>
      </w:pPr>
      <w:r w:rsidRPr="00B4644C">
        <w:rPr>
          <w:rFonts w:eastAsia="仿宋_GB2312"/>
          <w:sz w:val="32"/>
          <w:szCs w:val="32"/>
        </w:rPr>
        <w:t>需进行临床试验审批的第三类医疗器械目录由国家食品药品监督管理总局制定、调整并公布。</w:t>
      </w:r>
    </w:p>
    <w:p w:rsidR="00534CDE" w:rsidRPr="00B4644C" w:rsidRDefault="00534CDE" w:rsidP="00534CDE">
      <w:pPr>
        <w:spacing w:line="600" w:lineRule="exact"/>
        <w:ind w:firstLineChars="200" w:firstLine="640"/>
        <w:rPr>
          <w:rFonts w:eastAsia="黑体"/>
          <w:sz w:val="32"/>
          <w:szCs w:val="32"/>
        </w:rPr>
      </w:pPr>
      <w:r w:rsidRPr="00B4644C">
        <w:rPr>
          <w:rFonts w:eastAsia="黑体"/>
          <w:sz w:val="32"/>
          <w:szCs w:val="32"/>
        </w:rPr>
        <w:t>二、医疗器械产品注册费缴费说明</w:t>
      </w:r>
    </w:p>
    <w:p w:rsidR="00534CDE" w:rsidRPr="00B4644C" w:rsidRDefault="00534CDE" w:rsidP="00534CDE">
      <w:pPr>
        <w:spacing w:line="600" w:lineRule="exact"/>
        <w:ind w:firstLineChars="150" w:firstLine="480"/>
        <w:rPr>
          <w:rFonts w:eastAsia="仿宋_GB2312"/>
          <w:sz w:val="32"/>
          <w:szCs w:val="32"/>
        </w:rPr>
      </w:pPr>
      <w:r w:rsidRPr="00B4644C">
        <w:rPr>
          <w:rFonts w:eastAsia="仿宋_GB2312"/>
          <w:sz w:val="32"/>
          <w:szCs w:val="32"/>
        </w:rPr>
        <w:t>（一）注册申请人应当按照注册单元提出产品注册申请并按规定缴纳费用，对于根据相关要求需拆分注册单元的，被拆分出的注册单元应当另行申报。</w:t>
      </w:r>
    </w:p>
    <w:p w:rsidR="00534CDE" w:rsidRPr="00B4644C" w:rsidRDefault="00534CDE" w:rsidP="00534CDE">
      <w:pPr>
        <w:spacing w:line="600" w:lineRule="exact"/>
        <w:ind w:firstLineChars="150" w:firstLine="480"/>
        <w:rPr>
          <w:rFonts w:eastAsia="仿宋_GB2312"/>
          <w:sz w:val="32"/>
          <w:szCs w:val="32"/>
        </w:rPr>
      </w:pPr>
      <w:r w:rsidRPr="00B4644C">
        <w:rPr>
          <w:rFonts w:eastAsia="仿宋_GB2312"/>
          <w:sz w:val="32"/>
          <w:szCs w:val="32"/>
        </w:rPr>
        <w:t>（二）对注册申请人按进口第二类医疗器械申请首次注册，经技术审评确认为第三类医疗器械的，退出注册程序。注册申请人按确定后的管理类别重新申请注册，需补缴差额费用。</w:t>
      </w:r>
    </w:p>
    <w:p w:rsidR="00534CDE" w:rsidRPr="00B4644C" w:rsidRDefault="00534CDE" w:rsidP="00534CDE">
      <w:pPr>
        <w:spacing w:line="600" w:lineRule="exact"/>
        <w:ind w:firstLineChars="150" w:firstLine="480"/>
        <w:rPr>
          <w:rFonts w:eastAsia="仿宋_GB2312"/>
          <w:sz w:val="32"/>
          <w:szCs w:val="32"/>
        </w:rPr>
      </w:pPr>
      <w:r w:rsidRPr="00B4644C">
        <w:rPr>
          <w:rFonts w:eastAsia="仿宋_GB2312"/>
          <w:sz w:val="32"/>
          <w:szCs w:val="32"/>
        </w:rPr>
        <w:t>（三）按医疗器械管理的体外诊断试剂的注册收费适用于本实施细则。</w:t>
      </w: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（四）注册申请人应当在收到《行政许可项目缴费通知书》后</w:t>
      </w:r>
      <w:r w:rsidRPr="00B4644C">
        <w:rPr>
          <w:rFonts w:eastAsia="仿宋_GB2312"/>
          <w:sz w:val="32"/>
          <w:szCs w:val="32"/>
        </w:rPr>
        <w:t>5</w:t>
      </w:r>
      <w:r w:rsidRPr="00B4644C">
        <w:rPr>
          <w:rFonts w:eastAsia="仿宋_GB2312"/>
          <w:sz w:val="32"/>
          <w:szCs w:val="32"/>
        </w:rPr>
        <w:t>个工作日内按照要求缴纳注册费，未按要求缴纳的，其注</w:t>
      </w:r>
      <w:r w:rsidRPr="00B4644C">
        <w:rPr>
          <w:rFonts w:eastAsia="仿宋_GB2312"/>
          <w:sz w:val="32"/>
          <w:szCs w:val="32"/>
        </w:rPr>
        <w:lastRenderedPageBreak/>
        <w:t>册程序自行中止。</w:t>
      </w:r>
    </w:p>
    <w:p w:rsidR="00534CDE" w:rsidRPr="00B4644C" w:rsidRDefault="00534CDE" w:rsidP="00534CDE">
      <w:pPr>
        <w:spacing w:line="600" w:lineRule="exact"/>
        <w:ind w:firstLineChars="177" w:firstLine="566"/>
        <w:rPr>
          <w:rFonts w:eastAsia="仿宋_GB2312"/>
          <w:color w:val="000000"/>
          <w:sz w:val="32"/>
          <w:szCs w:val="32"/>
        </w:rPr>
      </w:pPr>
      <w:r w:rsidRPr="00B4644C">
        <w:rPr>
          <w:rFonts w:eastAsia="仿宋_GB2312"/>
          <w:color w:val="000000"/>
          <w:sz w:val="32"/>
          <w:szCs w:val="32"/>
        </w:rPr>
        <w:t>（五）注册申请受理后</w:t>
      </w:r>
      <w:r>
        <w:rPr>
          <w:rFonts w:eastAsia="仿宋_GB2312"/>
          <w:color w:val="000000"/>
          <w:sz w:val="32"/>
          <w:szCs w:val="32"/>
        </w:rPr>
        <w:t>，申请人主动提出撤回注册申请的，或国家食品药品监督管理总局依法</w:t>
      </w:r>
      <w:r>
        <w:rPr>
          <w:rFonts w:eastAsia="仿宋_GB2312" w:hint="eastAsia"/>
          <w:color w:val="000000"/>
          <w:sz w:val="32"/>
          <w:szCs w:val="32"/>
        </w:rPr>
        <w:t>作</w:t>
      </w:r>
      <w:r w:rsidRPr="00B4644C">
        <w:rPr>
          <w:rFonts w:eastAsia="仿宋_GB2312"/>
          <w:color w:val="000000"/>
          <w:sz w:val="32"/>
          <w:szCs w:val="32"/>
        </w:rPr>
        <w:t>出不予许可决定的，已缴纳的注册费不予退回。再次提出注册申请的，应当重新缴纳费用。</w:t>
      </w:r>
    </w:p>
    <w:p w:rsidR="00534CDE" w:rsidRPr="00B4644C" w:rsidRDefault="00534CDE" w:rsidP="00534CDE">
      <w:pPr>
        <w:spacing w:line="600" w:lineRule="exact"/>
        <w:ind w:firstLineChars="177" w:firstLine="566"/>
        <w:rPr>
          <w:rFonts w:eastAsia="仿宋_GB2312"/>
          <w:color w:val="000000"/>
          <w:sz w:val="32"/>
          <w:szCs w:val="32"/>
        </w:rPr>
      </w:pPr>
      <w:r w:rsidRPr="00B4644C">
        <w:rPr>
          <w:rFonts w:eastAsia="仿宋_GB2312"/>
          <w:color w:val="000000"/>
          <w:sz w:val="32"/>
          <w:szCs w:val="32"/>
        </w:rPr>
        <w:t>（六）对于注册申请人按照第三类医疗器械产品申请首次注册，经技术审评确认为第一类、第二类医疗器械产品的，进口产品退还差额费用，境内产品退还全部已缴费用。</w:t>
      </w:r>
    </w:p>
    <w:p w:rsidR="00534CDE" w:rsidRPr="00B4644C" w:rsidRDefault="00534CDE" w:rsidP="00534CDE">
      <w:pPr>
        <w:spacing w:line="600" w:lineRule="exact"/>
        <w:ind w:firstLineChars="225" w:firstLine="720"/>
        <w:rPr>
          <w:rFonts w:eastAsia="黑体"/>
          <w:sz w:val="32"/>
          <w:szCs w:val="32"/>
        </w:rPr>
      </w:pPr>
      <w:r w:rsidRPr="00B4644C">
        <w:rPr>
          <w:rFonts w:eastAsia="黑体"/>
          <w:sz w:val="32"/>
          <w:szCs w:val="32"/>
        </w:rPr>
        <w:t>三、小微企业优惠政策</w:t>
      </w:r>
    </w:p>
    <w:p w:rsidR="00534CDE" w:rsidRPr="00B4644C" w:rsidRDefault="00534CDE" w:rsidP="00534CDE">
      <w:pPr>
        <w:spacing w:line="600" w:lineRule="exact"/>
        <w:ind w:firstLineChars="200" w:firstLine="640"/>
        <w:rPr>
          <w:rFonts w:eastAsia="楷体_GB2312"/>
          <w:color w:val="000000"/>
          <w:sz w:val="32"/>
          <w:szCs w:val="32"/>
        </w:rPr>
      </w:pPr>
      <w:r w:rsidRPr="00B4644C">
        <w:rPr>
          <w:rFonts w:eastAsia="楷体_GB2312"/>
          <w:color w:val="000000"/>
          <w:sz w:val="32"/>
          <w:szCs w:val="32"/>
        </w:rPr>
        <w:t>（一）优惠范围</w:t>
      </w:r>
    </w:p>
    <w:p w:rsidR="00534CDE" w:rsidRPr="00B4644C" w:rsidRDefault="00534CDE" w:rsidP="00534CDE">
      <w:pPr>
        <w:spacing w:line="600" w:lineRule="exact"/>
        <w:ind w:firstLineChars="200" w:firstLine="640"/>
        <w:rPr>
          <w:rFonts w:eastAsia="仿宋_GB2312"/>
          <w:color w:val="000000"/>
          <w:sz w:val="32"/>
          <w:szCs w:val="32"/>
        </w:rPr>
      </w:pPr>
      <w:r w:rsidRPr="00B4644C">
        <w:rPr>
          <w:rFonts w:eastAsia="仿宋_GB2312"/>
          <w:color w:val="000000"/>
          <w:sz w:val="32"/>
          <w:szCs w:val="32"/>
        </w:rPr>
        <w:t>小微企业提出的创新医疗器械产品首次注册申请，免收其注册费。创新医疗器械产品是指由国家食品药品监督管理总局创新医疗器械审查办公室依据总局《创新医疗器械特别审批程序（试行）》（食药监械管〔</w:t>
      </w:r>
      <w:r w:rsidRPr="00B4644C">
        <w:rPr>
          <w:rFonts w:eastAsia="仿宋_GB2312"/>
          <w:color w:val="000000"/>
          <w:sz w:val="32"/>
          <w:szCs w:val="32"/>
        </w:rPr>
        <w:t>2014</w:t>
      </w:r>
      <w:r w:rsidRPr="00B4644C">
        <w:rPr>
          <w:rFonts w:eastAsia="仿宋_GB2312"/>
          <w:color w:val="000000"/>
          <w:sz w:val="32"/>
          <w:szCs w:val="32"/>
        </w:rPr>
        <w:t>〕</w:t>
      </w:r>
      <w:r w:rsidRPr="00B4644C">
        <w:rPr>
          <w:rFonts w:eastAsia="仿宋_GB2312"/>
          <w:color w:val="000000"/>
          <w:sz w:val="32"/>
          <w:szCs w:val="32"/>
        </w:rPr>
        <w:t>13</w:t>
      </w:r>
      <w:r w:rsidRPr="00B4644C">
        <w:rPr>
          <w:rFonts w:eastAsia="仿宋_GB2312"/>
          <w:color w:val="000000"/>
          <w:sz w:val="32"/>
          <w:szCs w:val="32"/>
        </w:rPr>
        <w:t>号），对受理的创新医疗器械特别审批申请组织有关专家审查并在</w:t>
      </w:r>
      <w:r>
        <w:rPr>
          <w:rFonts w:eastAsia="仿宋_GB2312" w:hint="eastAsia"/>
          <w:color w:val="000000"/>
          <w:sz w:val="32"/>
          <w:szCs w:val="32"/>
        </w:rPr>
        <w:t>政府</w:t>
      </w:r>
      <w:r w:rsidRPr="00B4644C">
        <w:rPr>
          <w:rFonts w:eastAsia="仿宋_GB2312"/>
          <w:color w:val="000000"/>
          <w:sz w:val="32"/>
          <w:szCs w:val="32"/>
        </w:rPr>
        <w:t>网站上公示后，同意进入特别审批程序的产品。</w:t>
      </w:r>
    </w:p>
    <w:p w:rsidR="00534CDE" w:rsidRPr="00B4644C" w:rsidRDefault="00534CDE" w:rsidP="00534CDE">
      <w:pPr>
        <w:spacing w:line="600" w:lineRule="exact"/>
        <w:ind w:firstLineChars="176" w:firstLine="563"/>
        <w:rPr>
          <w:rFonts w:eastAsia="楷体_GB2312"/>
          <w:sz w:val="32"/>
          <w:szCs w:val="32"/>
        </w:rPr>
      </w:pPr>
      <w:r w:rsidRPr="00B4644C">
        <w:rPr>
          <w:rFonts w:eastAsia="楷体_GB2312"/>
          <w:sz w:val="32"/>
          <w:szCs w:val="32"/>
        </w:rPr>
        <w:t>（二）需提交的材料</w:t>
      </w: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对符合《中小企业划型标准规定》（工信部联企业〔</w:t>
      </w:r>
      <w:r w:rsidRPr="00B4644C">
        <w:rPr>
          <w:rFonts w:eastAsia="仿宋_GB2312"/>
          <w:sz w:val="32"/>
          <w:szCs w:val="32"/>
        </w:rPr>
        <w:t>2011</w:t>
      </w:r>
      <w:r w:rsidRPr="00B4644C">
        <w:rPr>
          <w:rFonts w:eastAsia="仿宋_GB2312"/>
          <w:sz w:val="32"/>
          <w:szCs w:val="32"/>
        </w:rPr>
        <w:t>〕</w:t>
      </w:r>
      <w:r w:rsidRPr="00B4644C">
        <w:rPr>
          <w:rFonts w:eastAsia="仿宋_GB2312"/>
          <w:sz w:val="32"/>
          <w:szCs w:val="32"/>
        </w:rPr>
        <w:t>300</w:t>
      </w:r>
      <w:r w:rsidRPr="00B4644C">
        <w:rPr>
          <w:rFonts w:eastAsia="仿宋_GB2312"/>
          <w:sz w:val="32"/>
          <w:szCs w:val="32"/>
        </w:rPr>
        <w:t>号）条件的注册申请人，申请小微企业收费优惠政策时向受理和举报中心提交下述材料：</w:t>
      </w: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1</w:t>
      </w:r>
      <w:r w:rsidRPr="00B4644C">
        <w:rPr>
          <w:rFonts w:eastAsia="仿宋_GB2312"/>
          <w:sz w:val="32"/>
          <w:szCs w:val="32"/>
        </w:rPr>
        <w:t>．《</w:t>
      </w:r>
      <w:r w:rsidRPr="00DF3185">
        <w:rPr>
          <w:rFonts w:eastAsia="仿宋_GB2312" w:hint="eastAsia"/>
          <w:sz w:val="32"/>
          <w:szCs w:val="32"/>
        </w:rPr>
        <w:t>小型微型企业收费优惠申请表</w:t>
      </w:r>
      <w:r w:rsidRPr="00B4644C">
        <w:rPr>
          <w:rFonts w:eastAsia="仿宋_GB2312"/>
          <w:sz w:val="32"/>
          <w:szCs w:val="32"/>
        </w:rPr>
        <w:t>》</w:t>
      </w:r>
      <w:r>
        <w:rPr>
          <w:rFonts w:eastAsia="仿宋_GB2312" w:hint="eastAsia"/>
          <w:sz w:val="32"/>
          <w:szCs w:val="32"/>
        </w:rPr>
        <w:t>（见附件</w:t>
      </w:r>
      <w:r>
        <w:rPr>
          <w:rFonts w:eastAsia="仿宋_GB2312" w:hint="eastAsia"/>
          <w:sz w:val="32"/>
          <w:szCs w:val="32"/>
        </w:rPr>
        <w:t>2</w:t>
      </w:r>
      <w:r>
        <w:rPr>
          <w:rFonts w:eastAsia="仿宋_GB2312" w:hint="eastAsia"/>
          <w:sz w:val="32"/>
          <w:szCs w:val="32"/>
        </w:rPr>
        <w:t>附表）</w:t>
      </w:r>
      <w:r w:rsidRPr="00B4644C">
        <w:rPr>
          <w:rFonts w:eastAsia="仿宋_GB2312"/>
          <w:sz w:val="32"/>
          <w:szCs w:val="32"/>
        </w:rPr>
        <w:t>；</w:t>
      </w:r>
    </w:p>
    <w:p w:rsidR="00534CDE" w:rsidRPr="00B4644C" w:rsidRDefault="00534CDE" w:rsidP="00534CDE">
      <w:pPr>
        <w:spacing w:line="600" w:lineRule="exact"/>
        <w:ind w:firstLineChars="200" w:firstLine="640"/>
        <w:rPr>
          <w:rFonts w:eastAsia="仿宋_GB2312"/>
          <w:sz w:val="32"/>
          <w:szCs w:val="32"/>
        </w:rPr>
      </w:pPr>
      <w:r w:rsidRPr="00B4644C">
        <w:rPr>
          <w:rFonts w:eastAsia="仿宋_GB2312"/>
          <w:sz w:val="32"/>
          <w:szCs w:val="32"/>
        </w:rPr>
        <w:t>2</w:t>
      </w:r>
      <w:r w:rsidRPr="00B4644C">
        <w:rPr>
          <w:rFonts w:eastAsia="仿宋_GB2312"/>
          <w:sz w:val="32"/>
          <w:szCs w:val="32"/>
        </w:rPr>
        <w:t>．企业的工商营业执照副本；</w:t>
      </w:r>
    </w:p>
    <w:p w:rsidR="00534CDE" w:rsidRPr="00B4644C" w:rsidRDefault="00534CDE" w:rsidP="00534CDE">
      <w:pPr>
        <w:spacing w:line="600" w:lineRule="exact"/>
        <w:ind w:firstLineChars="176" w:firstLine="563"/>
        <w:rPr>
          <w:rFonts w:eastAsia="仿宋_GB2312"/>
          <w:sz w:val="32"/>
          <w:szCs w:val="32"/>
        </w:rPr>
      </w:pPr>
      <w:r w:rsidRPr="00B4644C">
        <w:rPr>
          <w:rFonts w:eastAsia="仿宋_GB2312"/>
          <w:sz w:val="32"/>
          <w:szCs w:val="32"/>
        </w:rPr>
        <w:t>3</w:t>
      </w:r>
      <w:r w:rsidRPr="00B4644C">
        <w:rPr>
          <w:rFonts w:eastAsia="仿宋_GB2312"/>
          <w:sz w:val="32"/>
          <w:szCs w:val="32"/>
        </w:rPr>
        <w:t>．上一年度企业所得税纳税申报表（须经税务部门盖章确</w:t>
      </w:r>
      <w:r w:rsidRPr="00B4644C">
        <w:rPr>
          <w:rFonts w:eastAsia="仿宋_GB2312"/>
          <w:sz w:val="32"/>
          <w:szCs w:val="32"/>
        </w:rPr>
        <w:lastRenderedPageBreak/>
        <w:t>认）或上一年度有效统计表（统计部门出具）</w:t>
      </w:r>
      <w:r>
        <w:rPr>
          <w:rFonts w:eastAsia="仿宋_GB2312" w:hint="eastAsia"/>
          <w:sz w:val="32"/>
          <w:szCs w:val="32"/>
        </w:rPr>
        <w:t>；</w:t>
      </w:r>
    </w:p>
    <w:p w:rsidR="00534CDE" w:rsidRPr="00B4644C" w:rsidRDefault="00534CDE" w:rsidP="00534CDE">
      <w:pPr>
        <w:spacing w:line="600" w:lineRule="exact"/>
        <w:ind w:firstLineChars="176" w:firstLine="563"/>
        <w:rPr>
          <w:rFonts w:eastAsia="仿宋_GB2312"/>
          <w:sz w:val="32"/>
          <w:szCs w:val="32"/>
        </w:rPr>
      </w:pPr>
      <w:r w:rsidRPr="00B4644C">
        <w:rPr>
          <w:rFonts w:eastAsia="仿宋_GB2312"/>
          <w:sz w:val="32"/>
          <w:szCs w:val="32"/>
        </w:rPr>
        <w:t>4.</w:t>
      </w:r>
      <w:r w:rsidRPr="00B4644C">
        <w:t xml:space="preserve"> </w:t>
      </w:r>
      <w:r w:rsidRPr="00B4644C">
        <w:rPr>
          <w:rFonts w:eastAsia="仿宋_GB2312"/>
          <w:sz w:val="32"/>
          <w:szCs w:val="32"/>
        </w:rPr>
        <w:t>由国家食品药品监督管理总局医疗器械技术审评中心出具的创新医疗器械特别审批申请审查通知单。</w:t>
      </w:r>
    </w:p>
    <w:p w:rsidR="00534CDE" w:rsidRPr="00B4644C" w:rsidRDefault="00534CDE" w:rsidP="00534CDE">
      <w:pPr>
        <w:spacing w:line="600" w:lineRule="exact"/>
        <w:ind w:firstLineChars="176" w:firstLine="563"/>
        <w:rPr>
          <w:rFonts w:eastAsia="黑体"/>
          <w:sz w:val="32"/>
          <w:szCs w:val="32"/>
        </w:rPr>
      </w:pPr>
      <w:r w:rsidRPr="00B4644C">
        <w:rPr>
          <w:rFonts w:eastAsia="黑体"/>
          <w:sz w:val="32"/>
          <w:szCs w:val="32"/>
        </w:rPr>
        <w:t>四、其他问题说明</w:t>
      </w:r>
    </w:p>
    <w:p w:rsidR="00534CDE" w:rsidRPr="00B4644C" w:rsidRDefault="00534CDE" w:rsidP="00534CDE">
      <w:pPr>
        <w:spacing w:line="600" w:lineRule="exact"/>
        <w:ind w:firstLineChars="176" w:firstLine="563"/>
        <w:rPr>
          <w:rFonts w:eastAsia="仿宋_GB2312"/>
          <w:sz w:val="32"/>
          <w:szCs w:val="32"/>
        </w:rPr>
      </w:pPr>
      <w:r w:rsidRPr="00B4644C">
        <w:rPr>
          <w:rFonts w:eastAsia="楷体_GB2312"/>
          <w:sz w:val="32"/>
          <w:szCs w:val="32"/>
        </w:rPr>
        <w:t>（一）补缴费用问题。</w:t>
      </w:r>
      <w:r w:rsidRPr="00B4644C">
        <w:rPr>
          <w:rFonts w:eastAsia="仿宋_GB2312"/>
          <w:sz w:val="32"/>
          <w:szCs w:val="32"/>
        </w:rPr>
        <w:t>对于因进口第三类医疗器械产品按第二类申请注册退出注册程序的，申请人再次申报时持有关批件至国家食品药品监督管理总局</w:t>
      </w:r>
      <w:r>
        <w:rPr>
          <w:rFonts w:eastAsia="仿宋_GB2312" w:hint="eastAsia"/>
          <w:sz w:val="32"/>
          <w:szCs w:val="32"/>
        </w:rPr>
        <w:t>行政事项</w:t>
      </w:r>
      <w:r w:rsidRPr="00B4644C">
        <w:rPr>
          <w:rFonts w:eastAsia="仿宋_GB2312"/>
          <w:sz w:val="32"/>
          <w:szCs w:val="32"/>
        </w:rPr>
        <w:t>受理</w:t>
      </w:r>
      <w:r>
        <w:rPr>
          <w:rFonts w:eastAsia="仿宋_GB2312" w:hint="eastAsia"/>
          <w:sz w:val="32"/>
          <w:szCs w:val="32"/>
        </w:rPr>
        <w:t>服务</w:t>
      </w:r>
      <w:r w:rsidRPr="00B4644C">
        <w:rPr>
          <w:rFonts w:eastAsia="仿宋_GB2312"/>
          <w:sz w:val="32"/>
          <w:szCs w:val="32"/>
        </w:rPr>
        <w:t>和举报中心</w:t>
      </w:r>
      <w:r>
        <w:rPr>
          <w:rFonts w:eastAsia="仿宋_GB2312" w:hint="eastAsia"/>
          <w:sz w:val="32"/>
          <w:szCs w:val="32"/>
        </w:rPr>
        <w:t>（以下简称</w:t>
      </w:r>
      <w:r w:rsidRPr="00B4644C">
        <w:rPr>
          <w:rFonts w:eastAsia="仿宋_GB2312"/>
          <w:color w:val="000000" w:themeColor="text1"/>
          <w:sz w:val="32"/>
          <w:szCs w:val="32"/>
        </w:rPr>
        <w:t>受理和举报中心</w:t>
      </w:r>
      <w:r>
        <w:rPr>
          <w:rFonts w:eastAsia="仿宋_GB2312" w:hint="eastAsia"/>
          <w:color w:val="000000" w:themeColor="text1"/>
          <w:sz w:val="32"/>
          <w:szCs w:val="32"/>
        </w:rPr>
        <w:t>）</w:t>
      </w:r>
      <w:r w:rsidRPr="00B4644C">
        <w:rPr>
          <w:rFonts w:eastAsia="仿宋_GB2312"/>
          <w:sz w:val="32"/>
          <w:szCs w:val="32"/>
        </w:rPr>
        <w:t>补缴差额费用。</w:t>
      </w:r>
    </w:p>
    <w:p w:rsidR="00534CDE" w:rsidRPr="00B4644C" w:rsidRDefault="00534CDE" w:rsidP="00534CDE">
      <w:pPr>
        <w:spacing w:line="600" w:lineRule="exact"/>
        <w:ind w:firstLineChars="176" w:firstLine="563"/>
        <w:rPr>
          <w:rFonts w:eastAsia="仿宋_GB2312"/>
          <w:sz w:val="32"/>
          <w:szCs w:val="32"/>
        </w:rPr>
      </w:pPr>
      <w:r w:rsidRPr="00B4644C">
        <w:rPr>
          <w:rFonts w:eastAsia="楷体_GB2312"/>
          <w:sz w:val="32"/>
          <w:szCs w:val="32"/>
        </w:rPr>
        <w:t>（二）退费问题。</w:t>
      </w:r>
      <w:r w:rsidRPr="00B4644C">
        <w:rPr>
          <w:rFonts w:eastAsia="仿宋_GB2312"/>
          <w:sz w:val="32"/>
          <w:szCs w:val="32"/>
        </w:rPr>
        <w:t>因</w:t>
      </w:r>
      <w:r w:rsidRPr="00B4644C">
        <w:rPr>
          <w:rFonts w:eastAsia="仿宋_GB2312"/>
          <w:color w:val="000000" w:themeColor="text1"/>
          <w:sz w:val="32"/>
          <w:szCs w:val="32"/>
        </w:rPr>
        <w:t>申请人原因错汇的，由申请人向受理和举报中心提出，并递交退费申请、汇款收据、《非税收入一般缴款书》等有关材</w:t>
      </w:r>
      <w:r w:rsidRPr="00B4644C">
        <w:rPr>
          <w:rFonts w:eastAsia="仿宋_GB2312"/>
          <w:sz w:val="32"/>
          <w:szCs w:val="32"/>
        </w:rPr>
        <w:t>料；非因申请人错汇的，由国家食品药品监督管理总局</w:t>
      </w:r>
      <w:r>
        <w:rPr>
          <w:rFonts w:eastAsia="仿宋_GB2312" w:hint="eastAsia"/>
          <w:sz w:val="32"/>
          <w:szCs w:val="32"/>
        </w:rPr>
        <w:t>医疗</w:t>
      </w:r>
      <w:r w:rsidRPr="00B4644C">
        <w:rPr>
          <w:rFonts w:eastAsia="仿宋_GB2312"/>
          <w:sz w:val="32"/>
          <w:szCs w:val="32"/>
        </w:rPr>
        <w:t>器械注册</w:t>
      </w:r>
      <w:r>
        <w:rPr>
          <w:rFonts w:eastAsia="仿宋_GB2312" w:hint="eastAsia"/>
          <w:sz w:val="32"/>
          <w:szCs w:val="32"/>
        </w:rPr>
        <w:t>管理</w:t>
      </w:r>
      <w:r w:rsidRPr="00B4644C">
        <w:rPr>
          <w:rFonts w:eastAsia="仿宋_GB2312"/>
          <w:sz w:val="32"/>
          <w:szCs w:val="32"/>
        </w:rPr>
        <w:t>司向受理和举报中心下发退费通知书，受理和举报中心与注册申请人联系，并由注册申请人提交退费申请、汇款收据、《非税收入一般缴款书》等材料，于每年</w:t>
      </w:r>
      <w:r w:rsidRPr="00B4644C">
        <w:rPr>
          <w:rFonts w:eastAsia="仿宋_GB2312"/>
          <w:sz w:val="32"/>
          <w:szCs w:val="32"/>
        </w:rPr>
        <w:t>4</w:t>
      </w:r>
      <w:r w:rsidRPr="00B4644C">
        <w:rPr>
          <w:rFonts w:eastAsia="仿宋_GB2312"/>
          <w:sz w:val="32"/>
          <w:szCs w:val="32"/>
        </w:rPr>
        <w:t>月底或</w:t>
      </w:r>
      <w:r w:rsidRPr="00B4644C">
        <w:rPr>
          <w:rFonts w:eastAsia="仿宋_GB2312"/>
          <w:sz w:val="32"/>
          <w:szCs w:val="32"/>
        </w:rPr>
        <w:t>10</w:t>
      </w:r>
      <w:r w:rsidRPr="00B4644C">
        <w:rPr>
          <w:rFonts w:eastAsia="仿宋_GB2312"/>
          <w:sz w:val="32"/>
          <w:szCs w:val="32"/>
        </w:rPr>
        <w:t>月底前按规定办理退费手续。</w:t>
      </w:r>
    </w:p>
    <w:p w:rsidR="00534CDE" w:rsidRPr="00B4644C" w:rsidRDefault="00534CDE" w:rsidP="00534CDE">
      <w:pPr>
        <w:spacing w:line="600" w:lineRule="exact"/>
        <w:ind w:firstLineChars="176" w:firstLine="563"/>
        <w:rPr>
          <w:rFonts w:eastAsia="黑体"/>
          <w:sz w:val="44"/>
          <w:szCs w:val="44"/>
        </w:rPr>
      </w:pPr>
      <w:r w:rsidRPr="00B4644C">
        <w:rPr>
          <w:rFonts w:eastAsia="楷体_GB2312"/>
          <w:sz w:val="32"/>
          <w:szCs w:val="32"/>
        </w:rPr>
        <w:t>（三）药械组合产品。</w:t>
      </w:r>
      <w:r w:rsidRPr="00B4644C">
        <w:rPr>
          <w:rFonts w:eastAsia="仿宋_GB2312"/>
          <w:sz w:val="32"/>
          <w:szCs w:val="32"/>
        </w:rPr>
        <w:t>药械组合产品以发挥主要作用的物质为准，相应收取注册费。</w:t>
      </w:r>
    </w:p>
    <w:p w:rsidR="00534CDE" w:rsidRPr="006C5577" w:rsidRDefault="00534CDE" w:rsidP="00534CDE">
      <w:pPr>
        <w:rPr>
          <w:rFonts w:ascii="楷体" w:eastAsia="楷体" w:hAnsi="楷体"/>
          <w:sz w:val="44"/>
          <w:szCs w:val="44"/>
        </w:rPr>
      </w:pPr>
    </w:p>
    <w:p w:rsidR="00534CDE" w:rsidRPr="00C8772E" w:rsidRDefault="00534CDE" w:rsidP="00534CDE">
      <w:pPr>
        <w:widowControl/>
        <w:jc w:val="center"/>
      </w:pPr>
    </w:p>
    <w:p w:rsidR="00534CDE" w:rsidRDefault="00534CDE" w:rsidP="00534CDE">
      <w:pPr>
        <w:tabs>
          <w:tab w:val="left" w:pos="1560"/>
        </w:tabs>
        <w:spacing w:line="580" w:lineRule="exact"/>
        <w:ind w:leftChars="757" w:left="2182" w:hangingChars="185" w:hanging="592"/>
        <w:rPr>
          <w:rFonts w:eastAsia="仿宋_GB2312"/>
          <w:color w:val="000000" w:themeColor="text1"/>
          <w:sz w:val="32"/>
          <w:szCs w:val="32"/>
        </w:rPr>
      </w:pPr>
    </w:p>
    <w:p w:rsidR="00534CDE" w:rsidRDefault="00534CDE" w:rsidP="00534CDE">
      <w:pPr>
        <w:tabs>
          <w:tab w:val="left" w:pos="1560"/>
        </w:tabs>
        <w:spacing w:line="580" w:lineRule="exact"/>
        <w:rPr>
          <w:rFonts w:eastAsia="仿宋_GB2312"/>
          <w:color w:val="000000" w:themeColor="text1"/>
          <w:sz w:val="32"/>
          <w:szCs w:val="32"/>
        </w:rPr>
      </w:pPr>
    </w:p>
    <w:p w:rsidR="00534CDE" w:rsidRPr="00C96AB8" w:rsidRDefault="00534CDE" w:rsidP="00534CDE"/>
    <w:p w:rsidR="00CA55EE" w:rsidRPr="00534CDE" w:rsidRDefault="00CA55EE"/>
    <w:sectPr w:rsidR="00CA55EE" w:rsidRPr="00534CDE" w:rsidSect="00534CDE">
      <w:footerReference w:type="even" r:id="rId6"/>
      <w:footerReference w:type="default" r:id="rId7"/>
      <w:pgSz w:w="11906" w:h="16838"/>
      <w:pgMar w:top="1440" w:right="1588" w:bottom="1440" w:left="1588" w:header="851" w:footer="964"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4B" w:rsidRDefault="0079764B" w:rsidP="00252AF1">
      <w:r>
        <w:separator/>
      </w:r>
    </w:p>
  </w:endnote>
  <w:endnote w:type="continuationSeparator" w:id="0">
    <w:p w:rsidR="0079764B" w:rsidRDefault="0079764B" w:rsidP="00252A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2844125"/>
      <w:docPartObj>
        <w:docPartGallery w:val="Page Numbers (Bottom of Page)"/>
        <w:docPartUnique/>
      </w:docPartObj>
    </w:sdtPr>
    <w:sdtEndPr>
      <w:rPr>
        <w:rFonts w:ascii="Times New Roman" w:hAnsi="Times New Roman" w:cs="Times New Roman"/>
        <w:sz w:val="28"/>
        <w:szCs w:val="28"/>
      </w:rPr>
    </w:sdtEndPr>
    <w:sdtContent>
      <w:p w:rsidR="00557405" w:rsidRDefault="00534CDE">
        <w:pPr>
          <w:pStyle w:val="a4"/>
          <w:ind w:firstLineChars="100" w:firstLine="180"/>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557405"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557405" w:rsidRPr="00995BCA">
          <w:rPr>
            <w:rFonts w:ascii="Times New Roman" w:hAnsi="Times New Roman" w:cs="Times New Roman"/>
            <w:sz w:val="28"/>
            <w:szCs w:val="28"/>
          </w:rPr>
          <w:fldChar w:fldCharType="separate"/>
        </w:r>
        <w:r w:rsidR="00BA1349" w:rsidRPr="00BA1349">
          <w:rPr>
            <w:rFonts w:ascii="Times New Roman" w:hAnsi="Times New Roman" w:cs="Times New Roman"/>
            <w:noProof/>
            <w:sz w:val="28"/>
            <w:szCs w:val="28"/>
            <w:lang w:val="zh-CN"/>
          </w:rPr>
          <w:t>6</w:t>
        </w:r>
        <w:r w:rsidR="00557405"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p w:rsidR="00534CDE" w:rsidRDefault="00534CD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31891"/>
      <w:docPartObj>
        <w:docPartGallery w:val="Page Numbers (Bottom of Page)"/>
        <w:docPartUnique/>
      </w:docPartObj>
    </w:sdtPr>
    <w:sdtEndPr>
      <w:rPr>
        <w:rFonts w:ascii="Times New Roman" w:hAnsi="Times New Roman" w:cs="Times New Roman"/>
        <w:sz w:val="28"/>
        <w:szCs w:val="28"/>
      </w:rPr>
    </w:sdtEndPr>
    <w:sdtContent>
      <w:p w:rsidR="00557405" w:rsidRDefault="00534CDE">
        <w:pPr>
          <w:pStyle w:val="a4"/>
          <w:wordWrap w:val="0"/>
          <w:jc w:val="right"/>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557405" w:rsidRPr="00995BCA">
          <w:rPr>
            <w:rFonts w:ascii="Times New Roman" w:hAnsi="Times New Roman" w:cs="Times New Roman"/>
            <w:sz w:val="28"/>
            <w:szCs w:val="28"/>
          </w:rPr>
          <w:fldChar w:fldCharType="begin"/>
        </w:r>
        <w:r w:rsidR="00995BCA" w:rsidRPr="00995BCA">
          <w:rPr>
            <w:rFonts w:ascii="Times New Roman" w:hAnsi="Times New Roman" w:cs="Times New Roman"/>
            <w:sz w:val="28"/>
            <w:szCs w:val="28"/>
          </w:rPr>
          <w:instrText>PAGE   \* MERGEFORMAT</w:instrText>
        </w:r>
        <w:r w:rsidR="00557405" w:rsidRPr="00995BCA">
          <w:rPr>
            <w:rFonts w:ascii="Times New Roman" w:hAnsi="Times New Roman" w:cs="Times New Roman"/>
            <w:sz w:val="28"/>
            <w:szCs w:val="28"/>
          </w:rPr>
          <w:fldChar w:fldCharType="separate"/>
        </w:r>
        <w:r w:rsidR="00BA1349" w:rsidRPr="00BA1349">
          <w:rPr>
            <w:rFonts w:ascii="Times New Roman" w:hAnsi="Times New Roman" w:cs="Times New Roman"/>
            <w:noProof/>
            <w:sz w:val="28"/>
            <w:szCs w:val="28"/>
            <w:lang w:val="zh-CN"/>
          </w:rPr>
          <w:t>5</w:t>
        </w:r>
        <w:r w:rsidR="00557405" w:rsidRPr="00995BCA">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p>
    </w:sdtContent>
  </w:sdt>
  <w:p w:rsidR="00534CDE" w:rsidRDefault="00534C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4B" w:rsidRDefault="0079764B" w:rsidP="00252AF1">
      <w:r>
        <w:separator/>
      </w:r>
    </w:p>
  </w:footnote>
  <w:footnote w:type="continuationSeparator" w:id="0">
    <w:p w:rsidR="0079764B" w:rsidRDefault="0079764B" w:rsidP="00252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2E50"/>
    <w:rsid w:val="001D1794"/>
    <w:rsid w:val="00252AF1"/>
    <w:rsid w:val="00280ADA"/>
    <w:rsid w:val="00291F07"/>
    <w:rsid w:val="002A04A3"/>
    <w:rsid w:val="00326CD3"/>
    <w:rsid w:val="00360339"/>
    <w:rsid w:val="00534CDE"/>
    <w:rsid w:val="00557405"/>
    <w:rsid w:val="0079764B"/>
    <w:rsid w:val="007F5D21"/>
    <w:rsid w:val="008067BB"/>
    <w:rsid w:val="008B1A22"/>
    <w:rsid w:val="00995BCA"/>
    <w:rsid w:val="009A5F69"/>
    <w:rsid w:val="00B01CB0"/>
    <w:rsid w:val="00B2221E"/>
    <w:rsid w:val="00BA1349"/>
    <w:rsid w:val="00C45AEE"/>
    <w:rsid w:val="00CA55EE"/>
    <w:rsid w:val="00DE2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A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2AF1"/>
    <w:rPr>
      <w:sz w:val="18"/>
      <w:szCs w:val="18"/>
    </w:rPr>
  </w:style>
  <w:style w:type="paragraph" w:styleId="a4">
    <w:name w:val="footer"/>
    <w:basedOn w:val="a"/>
    <w:link w:val="Char0"/>
    <w:uiPriority w:val="99"/>
    <w:unhideWhenUsed/>
    <w:rsid w:val="00252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2AF1"/>
    <w:rPr>
      <w:sz w:val="18"/>
      <w:szCs w:val="18"/>
    </w:rPr>
  </w:style>
  <w:style w:type="paragraph" w:styleId="a5">
    <w:name w:val="Balloon Text"/>
    <w:basedOn w:val="a"/>
    <w:link w:val="Char1"/>
    <w:uiPriority w:val="99"/>
    <w:semiHidden/>
    <w:unhideWhenUsed/>
    <w:rsid w:val="008067BB"/>
    <w:rPr>
      <w:sz w:val="18"/>
      <w:szCs w:val="18"/>
    </w:rPr>
  </w:style>
  <w:style w:type="character" w:customStyle="1" w:styleId="Char1">
    <w:name w:val="批注框文本 Char"/>
    <w:basedOn w:val="a0"/>
    <w:link w:val="a5"/>
    <w:uiPriority w:val="99"/>
    <w:semiHidden/>
    <w:rsid w:val="008067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272</Words>
  <Characters>1553</Characters>
  <Application>Microsoft Office Word</Application>
  <DocSecurity>0</DocSecurity>
  <Lines>12</Lines>
  <Paragraphs>3</Paragraphs>
  <ScaleCrop>false</ScaleCrop>
  <Company>CFDA</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柯法业</dc:creator>
  <cp:lastModifiedBy>Administrator</cp:lastModifiedBy>
  <cp:revision>5</cp:revision>
  <cp:lastPrinted>2015-05-27T09:55:00Z</cp:lastPrinted>
  <dcterms:created xsi:type="dcterms:W3CDTF">2015-05-27T09:24:00Z</dcterms:created>
  <dcterms:modified xsi:type="dcterms:W3CDTF">2015-05-27T11:30:00Z</dcterms:modified>
</cp:coreProperties>
</file>