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33B" w:rsidRPr="005F5946" w:rsidRDefault="0064333B" w:rsidP="0064333B">
      <w:pPr>
        <w:widowControl/>
        <w:rPr>
          <w:rFonts w:ascii="Times New Roman" w:hAnsi="Times New Roman" w:cs="Times New Roman"/>
          <w:sz w:val="28"/>
          <w:szCs w:val="24"/>
        </w:rPr>
      </w:pPr>
      <w:r w:rsidRPr="005F5946">
        <w:rPr>
          <w:rFonts w:ascii="Times New Roman" w:hAnsi="Times New Roman" w:cs="Times New Roman"/>
          <w:sz w:val="28"/>
          <w:szCs w:val="24"/>
        </w:rPr>
        <w:t>中文名称：《特殊医学用途婴儿配方食品通则》（</w:t>
      </w:r>
      <w:r w:rsidRPr="005F5946">
        <w:rPr>
          <w:rFonts w:ascii="Times New Roman" w:hAnsi="Times New Roman" w:cs="Times New Roman"/>
          <w:sz w:val="28"/>
          <w:szCs w:val="24"/>
        </w:rPr>
        <w:t>GB25596-2010</w:t>
      </w:r>
      <w:r w:rsidRPr="005F5946">
        <w:rPr>
          <w:rFonts w:ascii="Times New Roman" w:hAnsi="Times New Roman" w:cs="Times New Roman"/>
          <w:sz w:val="28"/>
          <w:szCs w:val="24"/>
        </w:rPr>
        <w:t>）问答</w:t>
      </w:r>
    </w:p>
    <w:p w:rsidR="0064333B" w:rsidRDefault="0064333B" w:rsidP="0064333B">
      <w:pPr>
        <w:widowControl/>
        <w:rPr>
          <w:rFonts w:ascii="Times New Roman" w:hAnsi="Times New Roman" w:cs="Times New Roman"/>
          <w:sz w:val="28"/>
          <w:szCs w:val="24"/>
        </w:rPr>
      </w:pPr>
      <w:r w:rsidRPr="005F5946">
        <w:rPr>
          <w:rFonts w:ascii="Times New Roman" w:hAnsi="Times New Roman" w:cs="Times New Roman"/>
          <w:sz w:val="28"/>
          <w:szCs w:val="24"/>
        </w:rPr>
        <w:t>英文名称：</w:t>
      </w:r>
      <w:r w:rsidRPr="005F5946">
        <w:rPr>
          <w:rFonts w:ascii="Times New Roman" w:hAnsi="Times New Roman" w:cs="Times New Roman"/>
          <w:sz w:val="28"/>
          <w:szCs w:val="24"/>
        </w:rPr>
        <w:t>Q&amp;A of General Rules of Infant Formula for Special Medical Purposes</w:t>
      </w:r>
    </w:p>
    <w:p w:rsidR="0064333B" w:rsidRPr="001D173C" w:rsidRDefault="0064333B" w:rsidP="0064333B">
      <w:pPr>
        <w:widowControl/>
        <w:rPr>
          <w:rFonts w:ascii="Times New Roman" w:hAnsi="Times New Roman" w:cs="Times New Roman"/>
          <w:sz w:val="28"/>
          <w:szCs w:val="24"/>
        </w:rPr>
      </w:pPr>
      <w:r w:rsidRPr="001D173C">
        <w:rPr>
          <w:rFonts w:ascii="Times New Roman" w:hAnsi="Times New Roman" w:cs="Times New Roman"/>
          <w:sz w:val="28"/>
          <w:szCs w:val="24"/>
        </w:rPr>
        <w:t>状态：现行有效</w:t>
      </w:r>
    </w:p>
    <w:p w:rsidR="0064333B" w:rsidRPr="001D173C" w:rsidRDefault="0064333B" w:rsidP="0064333B">
      <w:pPr>
        <w:widowControl/>
        <w:rPr>
          <w:rFonts w:ascii="Times New Roman" w:hAnsi="Times New Roman" w:cs="Times New Roman"/>
          <w:sz w:val="28"/>
          <w:szCs w:val="24"/>
        </w:rPr>
      </w:pPr>
      <w:r w:rsidRPr="001D173C">
        <w:rPr>
          <w:rFonts w:ascii="Times New Roman" w:hAnsi="Times New Roman" w:cs="Times New Roman"/>
          <w:sz w:val="28"/>
          <w:szCs w:val="24"/>
        </w:rPr>
        <w:t>发布时间：</w:t>
      </w:r>
      <w:r w:rsidRPr="001D173C">
        <w:rPr>
          <w:rFonts w:ascii="Times New Roman" w:hAnsi="Times New Roman" w:cs="Times New Roman"/>
          <w:sz w:val="28"/>
          <w:szCs w:val="24"/>
        </w:rPr>
        <w:t>201</w:t>
      </w:r>
      <w:r w:rsidRPr="005F5946">
        <w:rPr>
          <w:rFonts w:ascii="Times New Roman" w:hAnsi="Times New Roman" w:cs="Times New Roman"/>
          <w:sz w:val="28"/>
          <w:szCs w:val="24"/>
        </w:rPr>
        <w:t>2</w:t>
      </w:r>
      <w:r w:rsidRPr="001D173C">
        <w:rPr>
          <w:rFonts w:ascii="Times New Roman" w:hAnsi="Times New Roman" w:cs="Times New Roman"/>
          <w:sz w:val="28"/>
          <w:szCs w:val="24"/>
        </w:rPr>
        <w:t>/2/</w:t>
      </w:r>
      <w:r w:rsidRPr="005F5946">
        <w:rPr>
          <w:rFonts w:ascii="Times New Roman" w:hAnsi="Times New Roman" w:cs="Times New Roman"/>
          <w:sz w:val="28"/>
          <w:szCs w:val="24"/>
        </w:rPr>
        <w:t>3</w:t>
      </w:r>
    </w:p>
    <w:p w:rsidR="0064333B" w:rsidRPr="005F5946" w:rsidRDefault="0064333B" w:rsidP="0064333B">
      <w:pPr>
        <w:spacing w:line="271" w:lineRule="auto"/>
        <w:ind w:right="3198"/>
        <w:rPr>
          <w:rFonts w:ascii="Times New Roman" w:hAnsi="Times New Roman" w:cs="Times New Roman"/>
          <w:sz w:val="28"/>
          <w:szCs w:val="24"/>
        </w:rPr>
      </w:pPr>
      <w:r w:rsidRPr="005F5946">
        <w:rPr>
          <w:rFonts w:ascii="Times New Roman" w:hAnsi="Times New Roman" w:cs="Times New Roman"/>
          <w:sz w:val="28"/>
          <w:szCs w:val="24"/>
        </w:rPr>
        <w:t>发布单位：原国家</w:t>
      </w:r>
      <w:r>
        <w:rPr>
          <w:rFonts w:ascii="Times New Roman" w:hAnsi="Times New Roman" w:cs="Times New Roman"/>
          <w:sz w:val="28"/>
          <w:szCs w:val="24"/>
        </w:rPr>
        <w:t>卫生计生委</w:t>
      </w:r>
      <w:bookmarkStart w:id="0" w:name="_GoBack"/>
      <w:bookmarkEnd w:id="0"/>
    </w:p>
    <w:p w:rsidR="0064333B" w:rsidRDefault="0064333B">
      <w:pPr>
        <w:widowControl/>
        <w:jc w:val="left"/>
        <w:rPr>
          <w:rFonts w:asciiTheme="majorHAnsi" w:eastAsia="宋体" w:hAnsiTheme="majorHAnsi" w:cstheme="majorBidi"/>
          <w:b/>
          <w:bCs/>
          <w:sz w:val="32"/>
          <w:szCs w:val="32"/>
        </w:rPr>
      </w:pPr>
      <w:r>
        <w:br w:type="page"/>
      </w:r>
    </w:p>
    <w:p w:rsidR="0064333B" w:rsidRPr="0064333B" w:rsidRDefault="0064333B" w:rsidP="0064333B">
      <w:pPr>
        <w:pStyle w:val="a3"/>
      </w:pPr>
      <w:r w:rsidRPr="0064333B">
        <w:lastRenderedPageBreak/>
        <w:t>《特殊医学用途婴儿配方食品通则》（</w:t>
      </w:r>
      <w:r w:rsidRPr="0064333B">
        <w:t>GB25596-2010</w:t>
      </w:r>
      <w:r w:rsidRPr="0064333B">
        <w:t>）问答</w:t>
      </w:r>
      <w:r w:rsidRPr="0064333B">
        <w:t xml:space="preserve"> </w:t>
      </w:r>
    </w:p>
    <w:p w:rsidR="0064333B" w:rsidRPr="0064333B" w:rsidRDefault="0064333B" w:rsidP="0064333B">
      <w:pPr>
        <w:pStyle w:val="a3"/>
      </w:pPr>
      <w:r w:rsidRPr="0064333B">
        <w:t>中华人民共和国国家卫生和计划生育委员会</w:t>
      </w:r>
      <w:r w:rsidRPr="0064333B">
        <w:t xml:space="preserve">2012-02-03 </w:t>
      </w:r>
    </w:p>
    <w:p w:rsidR="0064333B" w:rsidRPr="0064333B" w:rsidRDefault="0064333B" w:rsidP="0064333B">
      <w:pPr>
        <w:widowControl/>
        <w:spacing w:line="560" w:lineRule="atLeast"/>
        <w:ind w:firstLine="640"/>
        <w:jc w:val="left"/>
        <w:rPr>
          <w:rFonts w:ascii="FangSong_GB2312" w:eastAsia="FangSong_GB2312" w:hAnsi="FangSong_GB2312" w:cs="宋体"/>
          <w:kern w:val="0"/>
          <w:sz w:val="32"/>
          <w:szCs w:val="32"/>
        </w:rPr>
      </w:pPr>
      <w:r w:rsidRPr="0064333B">
        <w:rPr>
          <w:rFonts w:ascii="黑体" w:eastAsia="黑体" w:hAnsi="黑体" w:cs="宋体" w:hint="eastAsia"/>
          <w:kern w:val="0"/>
          <w:sz w:val="32"/>
          <w:szCs w:val="32"/>
        </w:rPr>
        <w:t>一、制定《特殊医学用途婴儿配方食品通则》的目的</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t>我国每年新出生婴儿约1500万，其中部分婴儿由于各种疾病影响，不能喂养母乳或普通婴儿配方食品。特殊医学用途婴儿配方食品是这些婴儿生命早期或相当长时间内赖以生存的主要食物来源。</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t>为满足特殊医学状况婴儿的营养需求，指导和规范我国特殊医学用途婴儿配方食品的生产经营，根据《食品安全法》及其实施条例规定，卫生部组织制定了《特殊医学用途婴儿配方食品通则》（GB25596-2010）。</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黑体" w:eastAsia="黑体" w:hAnsi="黑体" w:cs="宋体" w:hint="eastAsia"/>
          <w:kern w:val="0"/>
          <w:sz w:val="32"/>
          <w:szCs w:val="32"/>
        </w:rPr>
        <w:t>二、《特殊医学用途婴儿配方食品通则》的制定原则</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t>一是体现《食品安全法》立法宗旨，突出安全性要求。婴儿是最脆弱的人群，特殊医学状况婴儿更需要特别关注。该标准严格遵循《食品安全法》规定，突出与特殊医学状况婴儿健康密切相关的安全性要求。二是满足特殊医学状况婴儿的特殊营养需求。根据我国常见的特殊医学状况婴儿具体情况和特点，分别确定相应类别的配方食品营养要求，满足特殊医学状况婴儿的营养需求。三是突出特殊医学用途婴儿配方食品使用规定。规定在产品标签中注明特殊医学用途婴儿配方食品的类别和使用的医学状况等，明确标识“请在医生或临床营养师指导下使用”。四</w:t>
      </w:r>
      <w:r w:rsidRPr="0064333B">
        <w:rPr>
          <w:rFonts w:ascii="FangSong_GB2312" w:eastAsia="FangSong_GB2312" w:hAnsi="FangSong_GB2312" w:cs="宋体" w:hint="eastAsia"/>
          <w:kern w:val="0"/>
          <w:sz w:val="32"/>
          <w:szCs w:val="32"/>
        </w:rPr>
        <w:lastRenderedPageBreak/>
        <w:t>是充分参照和借鉴国际管理经验。我国缺乏特殊医学用途婴儿配方食品的管理经验，在标准和问答制定过程中，参考和借鉴了国际食品法典委员会、美国、欧盟等国际组织、国家和地区的法规和标准，以及国内外权威论著。</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黑体" w:eastAsia="黑体" w:hAnsi="黑体" w:cs="宋体" w:hint="eastAsia"/>
          <w:kern w:val="0"/>
          <w:sz w:val="32"/>
          <w:szCs w:val="32"/>
        </w:rPr>
        <w:t>三、国外对特殊医学用途婴儿配方食品的能量和营养素规定</w:t>
      </w:r>
    </w:p>
    <w:p w:rsidR="0064333B" w:rsidRPr="0064333B" w:rsidRDefault="0064333B" w:rsidP="0064333B">
      <w:pPr>
        <w:widowControl/>
        <w:spacing w:line="560" w:lineRule="atLeast"/>
        <w:ind w:firstLine="627"/>
        <w:jc w:val="left"/>
        <w:rPr>
          <w:rFonts w:ascii="FangSong_GB2312" w:eastAsia="FangSong_GB2312" w:hAnsi="FangSong_GB2312" w:cs="宋体" w:hint="eastAsia"/>
          <w:kern w:val="0"/>
          <w:sz w:val="32"/>
          <w:szCs w:val="32"/>
        </w:rPr>
      </w:pPr>
      <w:r w:rsidRPr="0064333B">
        <w:rPr>
          <w:rFonts w:ascii="KaiTi_GB2312" w:eastAsia="KaiTi_GB2312" w:hAnsi="KaiTi_GB2312" w:cs="宋体" w:hint="eastAsia"/>
          <w:kern w:val="0"/>
          <w:sz w:val="32"/>
          <w:szCs w:val="32"/>
        </w:rPr>
        <w:t>（一）国际食品法典委员会（CAC）。</w:t>
      </w:r>
      <w:r w:rsidRPr="0064333B">
        <w:rPr>
          <w:rFonts w:ascii="FangSong_GB2312" w:eastAsia="FangSong_GB2312" w:hAnsi="FangSong_GB2312" w:cs="宋体" w:hint="eastAsia"/>
          <w:kern w:val="0"/>
          <w:sz w:val="32"/>
          <w:szCs w:val="32"/>
        </w:rPr>
        <w:t>在婴儿配方食品标准[CODEX STAN</w:t>
      </w:r>
      <w:r w:rsidRPr="0064333B">
        <w:rPr>
          <w:rFonts w:ascii="宋体" w:eastAsia="宋体" w:hAnsi="宋体" w:cs="宋体" w:hint="eastAsia"/>
          <w:kern w:val="0"/>
          <w:sz w:val="18"/>
          <w:szCs w:val="18"/>
        </w:rPr>
        <w:t xml:space="preserve"> </w:t>
      </w:r>
      <w:r w:rsidRPr="0064333B">
        <w:rPr>
          <w:rFonts w:ascii="FangSong_GB2312" w:eastAsia="FangSong_GB2312" w:hAnsi="FangSong_GB2312" w:cs="宋体" w:hint="eastAsia"/>
          <w:kern w:val="0"/>
          <w:sz w:val="32"/>
          <w:szCs w:val="32"/>
        </w:rPr>
        <w:t>72-1981(2007版)]B部分“特殊医学用途婴儿配方食品”中规定，该类产品的能量和营养成分应参考“婴儿配方食品”的要求，必要时可适当调整能量和营养成分的含量，以满足特定疾病、紊乱或医疗状况引起的特殊营养需求。配方的营养、安全性和适宜性应经过科学证实，以支持特殊医学状况婴儿的生长和发育。</w:t>
      </w:r>
    </w:p>
    <w:p w:rsidR="0064333B" w:rsidRPr="0064333B" w:rsidRDefault="0064333B" w:rsidP="0064333B">
      <w:pPr>
        <w:widowControl/>
        <w:spacing w:line="560" w:lineRule="atLeast"/>
        <w:ind w:firstLine="627"/>
        <w:jc w:val="left"/>
        <w:rPr>
          <w:rFonts w:ascii="FangSong_GB2312" w:eastAsia="FangSong_GB2312" w:hAnsi="FangSong_GB2312" w:cs="宋体" w:hint="eastAsia"/>
          <w:kern w:val="0"/>
          <w:sz w:val="32"/>
          <w:szCs w:val="32"/>
        </w:rPr>
      </w:pPr>
      <w:r w:rsidRPr="0064333B">
        <w:rPr>
          <w:rFonts w:ascii="KaiTi_GB2312" w:eastAsia="KaiTi_GB2312" w:hAnsi="KaiTi_GB2312" w:cs="宋体" w:hint="eastAsia"/>
          <w:kern w:val="0"/>
          <w:sz w:val="32"/>
          <w:szCs w:val="32"/>
        </w:rPr>
        <w:t>（二）美国。</w:t>
      </w:r>
      <w:r w:rsidRPr="0064333B">
        <w:rPr>
          <w:rFonts w:ascii="FangSong_GB2312" w:eastAsia="FangSong_GB2312" w:hAnsi="FangSong_GB2312" w:cs="宋体" w:hint="eastAsia"/>
          <w:kern w:val="0"/>
          <w:sz w:val="32"/>
          <w:szCs w:val="32"/>
        </w:rPr>
        <w:t>在《婴儿配方食品》(美国联邦法规21CFR 107)</w:t>
      </w:r>
      <w:r w:rsidRPr="0064333B">
        <w:rPr>
          <w:rFonts w:ascii="宋体" w:eastAsia="宋体" w:hAnsi="宋体" w:cs="宋体" w:hint="eastAsia"/>
          <w:kern w:val="0"/>
          <w:sz w:val="18"/>
          <w:szCs w:val="18"/>
        </w:rPr>
        <w:t xml:space="preserve"> </w:t>
      </w:r>
      <w:r w:rsidRPr="0064333B">
        <w:rPr>
          <w:rFonts w:ascii="FangSong_GB2312" w:eastAsia="FangSong_GB2312" w:hAnsi="FangSong_GB2312" w:cs="宋体" w:hint="eastAsia"/>
          <w:kern w:val="0"/>
          <w:sz w:val="32"/>
          <w:szCs w:val="32"/>
        </w:rPr>
        <w:t>的C部分</w:t>
      </w:r>
      <w:bookmarkStart w:id="1" w:name="OLE_LINK2"/>
      <w:bookmarkStart w:id="2" w:name="OLE_LINK1"/>
      <w:bookmarkEnd w:id="1"/>
      <w:r w:rsidRPr="0064333B">
        <w:rPr>
          <w:rFonts w:ascii="FangSong_GB2312" w:eastAsia="FangSong_GB2312" w:hAnsi="FangSong_GB2312" w:cs="宋体" w:hint="eastAsia"/>
          <w:kern w:val="0"/>
          <w:sz w:val="32"/>
          <w:szCs w:val="32"/>
        </w:rPr>
        <w:t>规定，特殊医学用途婴儿配方食品属于107.50</w:t>
      </w:r>
      <w:bookmarkEnd w:id="2"/>
      <w:r w:rsidRPr="0064333B">
        <w:rPr>
          <w:rFonts w:ascii="宋体" w:eastAsia="宋体" w:hAnsi="宋体" w:cs="宋体" w:hint="eastAsia"/>
          <w:kern w:val="0"/>
          <w:sz w:val="18"/>
          <w:szCs w:val="18"/>
        </w:rPr>
        <w:t xml:space="preserve"> </w:t>
      </w:r>
      <w:r w:rsidRPr="0064333B">
        <w:rPr>
          <w:rFonts w:ascii="FangSong_GB2312" w:eastAsia="FangSong_GB2312" w:hAnsi="FangSong_GB2312" w:cs="宋体" w:hint="eastAsia"/>
          <w:kern w:val="0"/>
          <w:sz w:val="32"/>
          <w:szCs w:val="32"/>
        </w:rPr>
        <w:t>“可豁免的婴儿配方食品”，即允许该类配方参照“婴儿配方食品”规定，根据特定的疾病、紊乱或医疗状况适当调整营养素限量。</w:t>
      </w:r>
    </w:p>
    <w:p w:rsidR="0064333B" w:rsidRPr="0064333B" w:rsidRDefault="0064333B" w:rsidP="0064333B">
      <w:pPr>
        <w:widowControl/>
        <w:spacing w:line="560" w:lineRule="atLeast"/>
        <w:ind w:firstLine="627"/>
        <w:jc w:val="left"/>
        <w:rPr>
          <w:rFonts w:ascii="FangSong_GB2312" w:eastAsia="FangSong_GB2312" w:hAnsi="FangSong_GB2312" w:cs="宋体" w:hint="eastAsia"/>
          <w:kern w:val="0"/>
          <w:sz w:val="32"/>
          <w:szCs w:val="32"/>
        </w:rPr>
      </w:pPr>
      <w:r w:rsidRPr="0064333B">
        <w:rPr>
          <w:rFonts w:ascii="KaiTi_GB2312" w:eastAsia="KaiTi_GB2312" w:hAnsi="KaiTi_GB2312" w:cs="宋体" w:hint="eastAsia"/>
          <w:kern w:val="0"/>
          <w:sz w:val="32"/>
          <w:szCs w:val="32"/>
        </w:rPr>
        <w:t>（三）欧盟。</w:t>
      </w:r>
      <w:r w:rsidRPr="0064333B">
        <w:rPr>
          <w:rFonts w:ascii="FangSong_GB2312" w:eastAsia="FangSong_GB2312" w:hAnsi="FangSong_GB2312" w:cs="宋体" w:hint="eastAsia"/>
          <w:kern w:val="0"/>
          <w:sz w:val="32"/>
          <w:szCs w:val="32"/>
        </w:rPr>
        <w:t>在《特殊医学用途膳食食品指令》(欧盟COMMISSION DIRECTIVE 1999/21/EC)中，对特殊医学用途（婴儿）配方食品的营养素含量做出规定，并允许根据特定的疾病、紊乱或医疗状况对营养素进行适当调整。</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黑体" w:eastAsia="黑体" w:hAnsi="黑体" w:cs="宋体" w:hint="eastAsia"/>
          <w:kern w:val="0"/>
          <w:sz w:val="32"/>
          <w:szCs w:val="32"/>
        </w:rPr>
        <w:lastRenderedPageBreak/>
        <w:t>四、关于标准的实施</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t>《特殊医学用途婴儿配方食品通则》属于强制执行的食品安全国家标准，企业应当按照本标准规定组织生产经营。在本标准实施日期</w:t>
      </w:r>
      <w:proofErr w:type="gramStart"/>
      <w:r w:rsidRPr="0064333B">
        <w:rPr>
          <w:rFonts w:ascii="FangSong_GB2312" w:eastAsia="FangSong_GB2312" w:hAnsi="FangSong_GB2312" w:cs="宋体" w:hint="eastAsia"/>
          <w:kern w:val="0"/>
          <w:sz w:val="32"/>
          <w:szCs w:val="32"/>
        </w:rPr>
        <w:t>前生产</w:t>
      </w:r>
      <w:proofErr w:type="gramEnd"/>
      <w:r w:rsidRPr="0064333B">
        <w:rPr>
          <w:rFonts w:ascii="FangSong_GB2312" w:eastAsia="FangSong_GB2312" w:hAnsi="FangSong_GB2312" w:cs="宋体" w:hint="eastAsia"/>
          <w:kern w:val="0"/>
          <w:sz w:val="32"/>
          <w:szCs w:val="32"/>
        </w:rPr>
        <w:t>的产品，可在产品保质期内继续进口或销售。</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黑体" w:eastAsia="黑体" w:hAnsi="黑体" w:cs="宋体" w:hint="eastAsia"/>
          <w:kern w:val="0"/>
          <w:sz w:val="32"/>
          <w:szCs w:val="32"/>
        </w:rPr>
        <w:t>五、关于特殊医学用途婴儿配方食品的类别</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t>《特殊医学用途婴儿配方食品通则》附录A列举了我国常见的六类特殊医学用途婴儿配方食品，可满足我国绝大部分特殊医学状况婴儿的需求。</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t>新研发附录A以外的特殊医学用途婴儿配方食品，应按照食品安全国家标准制定程序，申请立项完善标准后，方可组织生产经营。</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黑体" w:eastAsia="黑体" w:hAnsi="黑体" w:cs="宋体" w:hint="eastAsia"/>
          <w:kern w:val="0"/>
          <w:sz w:val="32"/>
          <w:szCs w:val="32"/>
        </w:rPr>
        <w:t>六、关于特殊医学用途婴儿配方食品的配方设计</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t>《特殊医学用途婴儿配方食品通则》规定“特殊医学用途婴儿配方食品的配方应以医学和营养学的研究结果为依据，其安全性、营养充足性以及临床效果均需要经过科学证实，单独或与其它食物配合使用时可满足0月龄～6月龄特殊医学状况婴儿的生长发育需求”，这是根据特殊医学用途婴儿配方食品特点</w:t>
      </w:r>
      <w:proofErr w:type="gramStart"/>
      <w:r w:rsidRPr="0064333B">
        <w:rPr>
          <w:rFonts w:ascii="FangSong_GB2312" w:eastAsia="FangSong_GB2312" w:hAnsi="FangSong_GB2312" w:cs="宋体" w:hint="eastAsia"/>
          <w:kern w:val="0"/>
          <w:sz w:val="32"/>
          <w:szCs w:val="32"/>
        </w:rPr>
        <w:t>作出</w:t>
      </w:r>
      <w:proofErr w:type="gramEnd"/>
      <w:r w:rsidRPr="0064333B">
        <w:rPr>
          <w:rFonts w:ascii="FangSong_GB2312" w:eastAsia="FangSong_GB2312" w:hAnsi="FangSong_GB2312" w:cs="宋体" w:hint="eastAsia"/>
          <w:kern w:val="0"/>
          <w:sz w:val="32"/>
          <w:szCs w:val="32"/>
        </w:rPr>
        <w:t>的具体规定，突出此类产品的配方设计应该经过科学证实，能提供</w:t>
      </w:r>
      <w:proofErr w:type="gramStart"/>
      <w:r w:rsidRPr="0064333B">
        <w:rPr>
          <w:rFonts w:ascii="FangSong_GB2312" w:eastAsia="FangSong_GB2312" w:hAnsi="FangSong_GB2312" w:cs="宋体" w:hint="eastAsia"/>
          <w:kern w:val="0"/>
          <w:sz w:val="32"/>
          <w:szCs w:val="32"/>
        </w:rPr>
        <w:t>终产品</w:t>
      </w:r>
      <w:proofErr w:type="gramEnd"/>
      <w:r w:rsidRPr="0064333B">
        <w:rPr>
          <w:rFonts w:ascii="FangSong_GB2312" w:eastAsia="FangSong_GB2312" w:hAnsi="FangSong_GB2312" w:cs="宋体" w:hint="eastAsia"/>
          <w:kern w:val="0"/>
          <w:sz w:val="32"/>
          <w:szCs w:val="32"/>
        </w:rPr>
        <w:t>的安全性、营养充足性、针对性的资料，以及产品临床喂养评价结果。</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lastRenderedPageBreak/>
        <w:t>特殊医学用途婴儿配方食品的必需成分（标准4.4项）参照正常足月婴儿营养需求制定。由于特殊医学状况婴儿的能量、营养素需求与正常足月婴儿相比有较大差别，需要按照标准的附录A对能量、营养素进行适当调整。这种管理方式与国际食品法典委员会、美国、欧盟管理规定一致。</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t>特殊医学用途婴儿配方食品配方可参照国内外相关法规（国内相关法规和标准、国际组织和其他国家法规和标准、其他国家批准的该类产品）、国内外权威的医学、营养学指南、专家共识、专业文献或著作进行调整。</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黑体" w:eastAsia="黑体" w:hAnsi="黑体" w:cs="宋体" w:hint="eastAsia"/>
          <w:kern w:val="0"/>
          <w:sz w:val="32"/>
          <w:szCs w:val="32"/>
        </w:rPr>
        <w:t>七、如何理解“所使用的氨基酸来源应符合GB14880或本标准中附录B的规定”</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t>按照《特殊医学用途婴儿配方食品通则》4.5.2款 “根据患有特殊紊乱、疾病或医疗状况婴儿的特殊营养需求，可添加L型单体氨基酸及其盐类，其使用应符合GB14880或附录B的规定”，可以在氨基酸代谢障碍配方、乳蛋白深度水解配方或氨基酸配方食品中添加《食品营养强化剂使用标准》（GB14880）或标准附录B中所列的任意一种或多种L型单体氨基酸及其相应的盐类，所添加氨基酸的质量规格应符合相关法规或标准规定。</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黑体" w:eastAsia="黑体" w:hAnsi="黑体" w:cs="宋体" w:hint="eastAsia"/>
          <w:kern w:val="0"/>
          <w:sz w:val="32"/>
          <w:szCs w:val="32"/>
        </w:rPr>
        <w:t xml:space="preserve">八、如何标示特殊医学用途婴儿配方食品的类别和适用的特殊医学状况 </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lastRenderedPageBreak/>
        <w:t>特殊医学用途婴儿配方食品标签应该参照标准附录A的“产品类别”和“特殊医学状况”在产品标签上明确标示。表述“产品类别”和“特殊医学状况”的具体措辞允许略作调整，但不能引起概念的混淆和歧义。</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黑体" w:eastAsia="黑体" w:hAnsi="黑体" w:cs="宋体" w:hint="eastAsia"/>
          <w:kern w:val="0"/>
          <w:sz w:val="32"/>
          <w:szCs w:val="32"/>
        </w:rPr>
        <w:t>九、关于无乳糖配方或低乳糖配方食品</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t>无乳糖或低乳糖配方食品适用于原发或继发乳糖不耐受的婴儿。根据《预包装食品营养标签通则》（GB28050）规定，粉状无乳糖配方食品中乳糖含量应低于0.5克/100克；粉状低乳糖配方食品中乳糖含量应低于2克/100克。液态产品可以按照稀释倍数做相应折算。除上述规定外，该类配方食品的其他营养成分应符合本标准4.4项的规定。</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黑体" w:eastAsia="黑体" w:hAnsi="黑体" w:cs="宋体" w:hint="eastAsia"/>
          <w:kern w:val="0"/>
          <w:sz w:val="32"/>
          <w:szCs w:val="32"/>
        </w:rPr>
        <w:t>十、关于乳蛋白部分水解配方食品</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t>乳蛋白部分水解配方食品是将牛奶蛋白经过加热和（或）酶水解为小分子乳蛋白、肽段和氨基酸，以降低大分子牛奶蛋白的致敏性。根据不同配方，此类产品的碳水化合物既可以完全使用乳糖，也可以使用其他碳水化合物部分或全部替代乳糖。其他碳水化合物指葡萄糖聚合物或经过预糊化的淀粉，但不能使用果糖。乳蛋白部分水解配方产品应符合本标准规定的能量和各营养素指标要求。</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黑体" w:eastAsia="黑体" w:hAnsi="黑体" w:cs="宋体" w:hint="eastAsia"/>
          <w:kern w:val="0"/>
          <w:sz w:val="32"/>
          <w:szCs w:val="32"/>
        </w:rPr>
        <w:t>十一、关于乳蛋白深度水解配方或氨基酸配方食品</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lastRenderedPageBreak/>
        <w:t>食物蛋白过敏是婴儿对食物中蛋白质不恰当的免疫应答引起的不良反应。婴儿早期食物以乳类为主，因此乳蛋白过敏是婴儿出生后最常见的食物蛋白过敏。乳蛋白深度水解配方食品是通过一定工艺将易引起过敏反应的大分子乳蛋白水解成</w:t>
      </w:r>
      <w:proofErr w:type="gramStart"/>
      <w:r w:rsidRPr="0064333B">
        <w:rPr>
          <w:rFonts w:ascii="FangSong_GB2312" w:eastAsia="FangSong_GB2312" w:hAnsi="FangSong_GB2312" w:cs="宋体" w:hint="eastAsia"/>
          <w:kern w:val="0"/>
          <w:sz w:val="32"/>
          <w:szCs w:val="32"/>
        </w:rPr>
        <w:t>短肽及游离</w:t>
      </w:r>
      <w:proofErr w:type="gramEnd"/>
      <w:r w:rsidRPr="0064333B">
        <w:rPr>
          <w:rFonts w:ascii="FangSong_GB2312" w:eastAsia="FangSong_GB2312" w:hAnsi="FangSong_GB2312" w:cs="宋体" w:hint="eastAsia"/>
          <w:kern w:val="0"/>
          <w:sz w:val="32"/>
          <w:szCs w:val="32"/>
        </w:rPr>
        <w:t>氨基酸。氨基酸配方食品是由单体氨基酸代替蛋白质。上述配方食品将过敏原去除或不含过敏原，适用于食物蛋白过敏婴儿。</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t>婴儿食物蛋白过敏时通常伴有腹泻等症状，因此乳蛋白深度水解配方食品或氨基酸配方食品不应含有食物蛋白，以减少对婴儿胃肠道刺激。同时，应当根据婴儿代谢状况调整部分维生素、矿物质等营养素。营养素调整的依据可参照以下法规、标准和科学资料：1.国内外相关法规或批准的产品：国际食品法典CODEX STAN 72-1981(Rev 2007)SECTION B,欧盟COMMISSION DIRECTIVE 1999/21/EC,美国21CFR107 Subpart C，澳新STANDARD 2.9.1: Infant Formula Products, Division 3，以及不同国家产品批准情况。2.国内外权威医学、营养学指南、专家共识、专业文献或著作。</w:t>
      </w:r>
    </w:p>
    <w:p w:rsidR="0064333B" w:rsidRPr="0064333B" w:rsidRDefault="0064333B" w:rsidP="0064333B">
      <w:pPr>
        <w:widowControl/>
        <w:spacing w:line="560" w:lineRule="atLeast"/>
        <w:ind w:firstLine="56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t>经对各国法规进行研究，</w:t>
      </w:r>
      <w:bookmarkStart w:id="3" w:name="OLE_LINK8"/>
      <w:bookmarkStart w:id="4" w:name="OLE_LINK7"/>
      <w:bookmarkEnd w:id="3"/>
      <w:r w:rsidRPr="0064333B">
        <w:rPr>
          <w:rFonts w:ascii="FangSong_GB2312" w:eastAsia="FangSong_GB2312" w:hAnsi="FangSong_GB2312" w:cs="宋体" w:hint="eastAsia"/>
          <w:kern w:val="0"/>
          <w:sz w:val="32"/>
          <w:szCs w:val="32"/>
        </w:rPr>
        <w:t>汇总乳蛋白深度水解配方或氨基酸配方中能量、部分营养素可调整范围值如下（表1）：</w:t>
      </w:r>
      <w:bookmarkEnd w:id="4"/>
    </w:p>
    <w:tbl>
      <w:tblPr>
        <w:tblW w:w="8532" w:type="dxa"/>
        <w:jc w:val="center"/>
        <w:tblCellMar>
          <w:left w:w="0" w:type="dxa"/>
          <w:right w:w="0" w:type="dxa"/>
        </w:tblCellMar>
        <w:tblLook w:val="04A0" w:firstRow="1" w:lastRow="0" w:firstColumn="1" w:lastColumn="0" w:noHBand="0" w:noVBand="1"/>
      </w:tblPr>
      <w:tblGrid>
        <w:gridCol w:w="2985"/>
        <w:gridCol w:w="2635"/>
        <w:gridCol w:w="85"/>
        <w:gridCol w:w="311"/>
        <w:gridCol w:w="2516"/>
      </w:tblGrid>
      <w:tr w:rsidR="0064333B" w:rsidRPr="0064333B" w:rsidTr="0064333B">
        <w:trPr>
          <w:trHeight w:val="299"/>
          <w:jc w:val="center"/>
        </w:trPr>
        <w:tc>
          <w:tcPr>
            <w:tcW w:w="303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center"/>
              <w:rPr>
                <w:rFonts w:ascii="宋体" w:eastAsia="宋体" w:hAnsi="宋体" w:cs="宋体" w:hint="eastAsia"/>
                <w:kern w:val="0"/>
                <w:sz w:val="24"/>
                <w:szCs w:val="24"/>
              </w:rPr>
            </w:pPr>
            <w:r w:rsidRPr="0064333B">
              <w:rPr>
                <w:rFonts w:ascii="黑体" w:eastAsia="黑体" w:hAnsi="黑体" w:cs="宋体" w:hint="eastAsia"/>
                <w:kern w:val="0"/>
                <w:sz w:val="28"/>
                <w:szCs w:val="28"/>
              </w:rPr>
              <w:t>能量和营养素</w:t>
            </w:r>
          </w:p>
        </w:tc>
        <w:tc>
          <w:tcPr>
            <w:tcW w:w="5494"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center"/>
              <w:rPr>
                <w:rFonts w:ascii="宋体" w:eastAsia="宋体" w:hAnsi="宋体" w:cs="宋体"/>
                <w:kern w:val="0"/>
                <w:sz w:val="24"/>
                <w:szCs w:val="24"/>
              </w:rPr>
            </w:pPr>
            <w:r w:rsidRPr="0064333B">
              <w:rPr>
                <w:rFonts w:ascii="黑体" w:eastAsia="黑体" w:hAnsi="黑体" w:cs="宋体" w:hint="eastAsia"/>
                <w:kern w:val="0"/>
                <w:sz w:val="28"/>
                <w:szCs w:val="28"/>
              </w:rPr>
              <w:t>可调整上、下限值（/100kJ）</w:t>
            </w:r>
          </w:p>
        </w:tc>
      </w:tr>
      <w:tr w:rsidR="0064333B" w:rsidRPr="0064333B" w:rsidTr="0064333B">
        <w:trPr>
          <w:trHeight w:val="16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4333B" w:rsidRPr="0064333B" w:rsidRDefault="0064333B" w:rsidP="0064333B">
            <w:pPr>
              <w:widowControl/>
              <w:jc w:val="left"/>
              <w:rPr>
                <w:rFonts w:ascii="宋体" w:eastAsia="宋体" w:hAnsi="宋体" w:cs="宋体"/>
                <w:kern w:val="0"/>
                <w:sz w:val="24"/>
                <w:szCs w:val="24"/>
              </w:rPr>
            </w:pPr>
          </w:p>
        </w:tc>
        <w:tc>
          <w:tcPr>
            <w:tcW w:w="273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黑体" w:eastAsia="黑体" w:hAnsi="黑体" w:cs="宋体" w:hint="eastAsia"/>
                <w:kern w:val="0"/>
                <w:sz w:val="28"/>
                <w:szCs w:val="28"/>
              </w:rPr>
              <w:t>下限值</w:t>
            </w:r>
          </w:p>
        </w:tc>
        <w:tc>
          <w:tcPr>
            <w:tcW w:w="2759"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黑体" w:eastAsia="黑体" w:hAnsi="黑体" w:cs="宋体" w:hint="eastAsia"/>
                <w:kern w:val="0"/>
                <w:sz w:val="28"/>
                <w:szCs w:val="28"/>
              </w:rPr>
              <w:t>上限值</w:t>
            </w:r>
          </w:p>
        </w:tc>
      </w:tr>
      <w:tr w:rsidR="0064333B" w:rsidRPr="0064333B" w:rsidTr="0064333B">
        <w:trPr>
          <w:trHeight w:val="267"/>
          <w:jc w:val="center"/>
        </w:trPr>
        <w:tc>
          <w:tcPr>
            <w:tcW w:w="3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lastRenderedPageBreak/>
              <w:t>能量（kJ/100ml）</w:t>
            </w:r>
          </w:p>
        </w:tc>
        <w:tc>
          <w:tcPr>
            <w:tcW w:w="273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250kJ/100ml</w:t>
            </w:r>
          </w:p>
        </w:tc>
        <w:tc>
          <w:tcPr>
            <w:tcW w:w="2759"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 xml:space="preserve">315kJ/100ml </w:t>
            </w:r>
          </w:p>
        </w:tc>
      </w:tr>
      <w:tr w:rsidR="0064333B" w:rsidRPr="0064333B" w:rsidTr="0064333B">
        <w:trPr>
          <w:trHeight w:val="267"/>
          <w:jc w:val="center"/>
        </w:trPr>
        <w:tc>
          <w:tcPr>
            <w:tcW w:w="3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蛋白质（g）</w:t>
            </w:r>
          </w:p>
        </w:tc>
        <w:tc>
          <w:tcPr>
            <w:tcW w:w="26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 xml:space="preserve">0.45 </w:t>
            </w:r>
          </w:p>
        </w:tc>
        <w:tc>
          <w:tcPr>
            <w:tcW w:w="2815"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 xml:space="preserve">1.40 </w:t>
            </w:r>
          </w:p>
        </w:tc>
      </w:tr>
      <w:tr w:rsidR="0064333B" w:rsidRPr="0064333B" w:rsidTr="0064333B">
        <w:trPr>
          <w:trHeight w:val="251"/>
          <w:jc w:val="center"/>
        </w:trPr>
        <w:tc>
          <w:tcPr>
            <w:tcW w:w="3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维生素D（μg）</w:t>
            </w:r>
          </w:p>
        </w:tc>
        <w:tc>
          <w:tcPr>
            <w:tcW w:w="26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 xml:space="preserve">0.25 </w:t>
            </w:r>
          </w:p>
        </w:tc>
        <w:tc>
          <w:tcPr>
            <w:tcW w:w="2815"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 xml:space="preserve">0.75 </w:t>
            </w:r>
          </w:p>
        </w:tc>
      </w:tr>
      <w:tr w:rsidR="0064333B" w:rsidRPr="0064333B" w:rsidTr="0064333B">
        <w:trPr>
          <w:trHeight w:val="267"/>
          <w:jc w:val="center"/>
        </w:trPr>
        <w:tc>
          <w:tcPr>
            <w:tcW w:w="3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维生素B</w:t>
            </w:r>
            <w:r w:rsidRPr="0064333B">
              <w:rPr>
                <w:rFonts w:ascii="FangSong_GB2312" w:eastAsia="FangSong_GB2312" w:hAnsi="FangSong_GB2312" w:cs="宋体" w:hint="eastAsia"/>
                <w:kern w:val="0"/>
                <w:sz w:val="28"/>
                <w:szCs w:val="28"/>
                <w:vertAlign w:val="subscript"/>
              </w:rPr>
              <w:t>1</w:t>
            </w:r>
            <w:r w:rsidRPr="0064333B">
              <w:rPr>
                <w:rFonts w:ascii="FangSong_GB2312" w:eastAsia="FangSong_GB2312" w:hAnsi="FangSong_GB2312" w:cs="宋体" w:hint="eastAsia"/>
                <w:kern w:val="0"/>
                <w:sz w:val="28"/>
                <w:szCs w:val="28"/>
              </w:rPr>
              <w:t>（μg）</w:t>
            </w:r>
          </w:p>
        </w:tc>
        <w:tc>
          <w:tcPr>
            <w:tcW w:w="26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10</w:t>
            </w:r>
          </w:p>
        </w:tc>
        <w:tc>
          <w:tcPr>
            <w:tcW w:w="2815"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72</w:t>
            </w:r>
          </w:p>
        </w:tc>
      </w:tr>
      <w:tr w:rsidR="0064333B" w:rsidRPr="0064333B" w:rsidTr="0064333B">
        <w:trPr>
          <w:trHeight w:val="267"/>
          <w:jc w:val="center"/>
        </w:trPr>
        <w:tc>
          <w:tcPr>
            <w:tcW w:w="3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维生素B</w:t>
            </w:r>
            <w:r w:rsidRPr="0064333B">
              <w:rPr>
                <w:rFonts w:ascii="FangSong_GB2312" w:eastAsia="FangSong_GB2312" w:hAnsi="FangSong_GB2312" w:cs="宋体" w:hint="eastAsia"/>
                <w:kern w:val="0"/>
                <w:sz w:val="28"/>
                <w:szCs w:val="28"/>
                <w:vertAlign w:val="subscript"/>
              </w:rPr>
              <w:t>2</w:t>
            </w:r>
            <w:r w:rsidRPr="0064333B">
              <w:rPr>
                <w:rFonts w:ascii="FangSong_GB2312" w:eastAsia="FangSong_GB2312" w:hAnsi="FangSong_GB2312" w:cs="宋体" w:hint="eastAsia"/>
                <w:kern w:val="0"/>
                <w:sz w:val="28"/>
                <w:szCs w:val="28"/>
              </w:rPr>
              <w:t>（μg）</w:t>
            </w:r>
          </w:p>
        </w:tc>
        <w:tc>
          <w:tcPr>
            <w:tcW w:w="26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14</w:t>
            </w:r>
          </w:p>
        </w:tc>
        <w:tc>
          <w:tcPr>
            <w:tcW w:w="2815"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119</w:t>
            </w:r>
          </w:p>
        </w:tc>
      </w:tr>
      <w:tr w:rsidR="0064333B" w:rsidRPr="0064333B" w:rsidTr="0064333B">
        <w:trPr>
          <w:trHeight w:val="267"/>
          <w:jc w:val="center"/>
        </w:trPr>
        <w:tc>
          <w:tcPr>
            <w:tcW w:w="3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维生素B</w:t>
            </w:r>
            <w:r w:rsidRPr="0064333B">
              <w:rPr>
                <w:rFonts w:ascii="FangSong_GB2312" w:eastAsia="FangSong_GB2312" w:hAnsi="FangSong_GB2312" w:cs="宋体" w:hint="eastAsia"/>
                <w:kern w:val="0"/>
                <w:sz w:val="28"/>
                <w:szCs w:val="28"/>
                <w:vertAlign w:val="subscript"/>
              </w:rPr>
              <w:t>6</w:t>
            </w:r>
            <w:r w:rsidRPr="0064333B">
              <w:rPr>
                <w:rFonts w:ascii="FangSong_GB2312" w:eastAsia="FangSong_GB2312" w:hAnsi="FangSong_GB2312" w:cs="宋体" w:hint="eastAsia"/>
                <w:kern w:val="0"/>
                <w:sz w:val="28"/>
                <w:szCs w:val="28"/>
              </w:rPr>
              <w:t>（μg）</w:t>
            </w:r>
          </w:p>
        </w:tc>
        <w:tc>
          <w:tcPr>
            <w:tcW w:w="26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 xml:space="preserve">8.5 </w:t>
            </w:r>
          </w:p>
        </w:tc>
        <w:tc>
          <w:tcPr>
            <w:tcW w:w="2815"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 xml:space="preserve">75 </w:t>
            </w:r>
          </w:p>
        </w:tc>
      </w:tr>
      <w:tr w:rsidR="0064333B" w:rsidRPr="0064333B" w:rsidTr="0064333B">
        <w:trPr>
          <w:trHeight w:val="267"/>
          <w:jc w:val="center"/>
        </w:trPr>
        <w:tc>
          <w:tcPr>
            <w:tcW w:w="3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烟酸（μg）</w:t>
            </w:r>
          </w:p>
        </w:tc>
        <w:tc>
          <w:tcPr>
            <w:tcW w:w="26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 xml:space="preserve">70 </w:t>
            </w:r>
          </w:p>
        </w:tc>
        <w:tc>
          <w:tcPr>
            <w:tcW w:w="2815"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750</w:t>
            </w:r>
          </w:p>
        </w:tc>
      </w:tr>
      <w:tr w:rsidR="0064333B" w:rsidRPr="0064333B" w:rsidTr="0064333B">
        <w:trPr>
          <w:trHeight w:val="267"/>
          <w:jc w:val="center"/>
        </w:trPr>
        <w:tc>
          <w:tcPr>
            <w:tcW w:w="3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叶酸（μg）</w:t>
            </w:r>
          </w:p>
        </w:tc>
        <w:tc>
          <w:tcPr>
            <w:tcW w:w="26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 xml:space="preserve">1 </w:t>
            </w:r>
          </w:p>
        </w:tc>
        <w:tc>
          <w:tcPr>
            <w:tcW w:w="2815"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 xml:space="preserve">12 </w:t>
            </w:r>
          </w:p>
        </w:tc>
      </w:tr>
      <w:tr w:rsidR="0064333B" w:rsidRPr="0064333B" w:rsidTr="0064333B">
        <w:trPr>
          <w:trHeight w:val="267"/>
          <w:jc w:val="center"/>
        </w:trPr>
        <w:tc>
          <w:tcPr>
            <w:tcW w:w="3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泛酸（μg）</w:t>
            </w:r>
          </w:p>
        </w:tc>
        <w:tc>
          <w:tcPr>
            <w:tcW w:w="26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 xml:space="preserve">70 </w:t>
            </w:r>
          </w:p>
        </w:tc>
        <w:tc>
          <w:tcPr>
            <w:tcW w:w="2815"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478</w:t>
            </w:r>
          </w:p>
        </w:tc>
      </w:tr>
      <w:tr w:rsidR="0064333B" w:rsidRPr="0064333B" w:rsidTr="0064333B">
        <w:trPr>
          <w:trHeight w:val="267"/>
          <w:jc w:val="center"/>
        </w:trPr>
        <w:tc>
          <w:tcPr>
            <w:tcW w:w="3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生物素（μg）</w:t>
            </w:r>
          </w:p>
        </w:tc>
        <w:tc>
          <w:tcPr>
            <w:tcW w:w="26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 xml:space="preserve">0.40 </w:t>
            </w:r>
          </w:p>
        </w:tc>
        <w:tc>
          <w:tcPr>
            <w:tcW w:w="2815"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 xml:space="preserve">5 </w:t>
            </w:r>
          </w:p>
        </w:tc>
      </w:tr>
      <w:tr w:rsidR="0064333B" w:rsidRPr="0064333B" w:rsidTr="0064333B">
        <w:trPr>
          <w:trHeight w:val="267"/>
          <w:jc w:val="center"/>
        </w:trPr>
        <w:tc>
          <w:tcPr>
            <w:tcW w:w="3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维生素 C（mg）</w:t>
            </w:r>
          </w:p>
        </w:tc>
        <w:tc>
          <w:tcPr>
            <w:tcW w:w="26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 xml:space="preserve">1.90 </w:t>
            </w:r>
          </w:p>
        </w:tc>
        <w:tc>
          <w:tcPr>
            <w:tcW w:w="2815"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 xml:space="preserve">17 </w:t>
            </w:r>
          </w:p>
        </w:tc>
      </w:tr>
      <w:tr w:rsidR="0064333B" w:rsidRPr="0064333B" w:rsidTr="0064333B">
        <w:trPr>
          <w:trHeight w:val="267"/>
          <w:jc w:val="center"/>
        </w:trPr>
        <w:tc>
          <w:tcPr>
            <w:tcW w:w="3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钙（mg）</w:t>
            </w:r>
          </w:p>
        </w:tc>
        <w:tc>
          <w:tcPr>
            <w:tcW w:w="26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12</w:t>
            </w:r>
          </w:p>
        </w:tc>
        <w:tc>
          <w:tcPr>
            <w:tcW w:w="2815"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 xml:space="preserve">60 </w:t>
            </w:r>
          </w:p>
        </w:tc>
      </w:tr>
      <w:tr w:rsidR="0064333B" w:rsidRPr="0064333B" w:rsidTr="0064333B">
        <w:trPr>
          <w:trHeight w:val="267"/>
          <w:jc w:val="center"/>
        </w:trPr>
        <w:tc>
          <w:tcPr>
            <w:tcW w:w="3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铁（mg）</w:t>
            </w:r>
          </w:p>
        </w:tc>
        <w:tc>
          <w:tcPr>
            <w:tcW w:w="26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 xml:space="preserve">0.10 </w:t>
            </w:r>
          </w:p>
        </w:tc>
        <w:tc>
          <w:tcPr>
            <w:tcW w:w="2815"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 xml:space="preserve">0.50 </w:t>
            </w:r>
          </w:p>
        </w:tc>
      </w:tr>
      <w:tr w:rsidR="0064333B" w:rsidRPr="0064333B" w:rsidTr="0064333B">
        <w:trPr>
          <w:trHeight w:val="267"/>
          <w:jc w:val="center"/>
        </w:trPr>
        <w:tc>
          <w:tcPr>
            <w:tcW w:w="3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锌（mg）</w:t>
            </w:r>
          </w:p>
        </w:tc>
        <w:tc>
          <w:tcPr>
            <w:tcW w:w="26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 xml:space="preserve">0.12 </w:t>
            </w:r>
          </w:p>
        </w:tc>
        <w:tc>
          <w:tcPr>
            <w:tcW w:w="2815"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 xml:space="preserve">0.60 </w:t>
            </w:r>
          </w:p>
        </w:tc>
      </w:tr>
      <w:tr w:rsidR="0064333B" w:rsidRPr="0064333B" w:rsidTr="0064333B">
        <w:trPr>
          <w:trHeight w:val="267"/>
          <w:jc w:val="center"/>
        </w:trPr>
        <w:tc>
          <w:tcPr>
            <w:tcW w:w="3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锰（μg）</w:t>
            </w:r>
          </w:p>
        </w:tc>
        <w:tc>
          <w:tcPr>
            <w:tcW w:w="26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 xml:space="preserve">1.2 </w:t>
            </w:r>
          </w:p>
        </w:tc>
        <w:tc>
          <w:tcPr>
            <w:tcW w:w="2815"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 xml:space="preserve">50 </w:t>
            </w:r>
          </w:p>
        </w:tc>
      </w:tr>
      <w:tr w:rsidR="0064333B" w:rsidRPr="0064333B" w:rsidTr="0064333B">
        <w:trPr>
          <w:trHeight w:val="267"/>
          <w:jc w:val="center"/>
        </w:trPr>
        <w:tc>
          <w:tcPr>
            <w:tcW w:w="3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铜（μg）</w:t>
            </w:r>
          </w:p>
        </w:tc>
        <w:tc>
          <w:tcPr>
            <w:tcW w:w="26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 xml:space="preserve">4.80 </w:t>
            </w:r>
          </w:p>
        </w:tc>
        <w:tc>
          <w:tcPr>
            <w:tcW w:w="2815"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29.00</w:t>
            </w:r>
          </w:p>
        </w:tc>
      </w:tr>
      <w:tr w:rsidR="0064333B" w:rsidRPr="0064333B" w:rsidTr="0064333B">
        <w:trPr>
          <w:trHeight w:val="267"/>
          <w:jc w:val="center"/>
        </w:trPr>
        <w:tc>
          <w:tcPr>
            <w:tcW w:w="3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碘（μg）</w:t>
            </w:r>
          </w:p>
        </w:tc>
        <w:tc>
          <w:tcPr>
            <w:tcW w:w="26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 xml:space="preserve">1.20 </w:t>
            </w:r>
          </w:p>
        </w:tc>
        <w:tc>
          <w:tcPr>
            <w:tcW w:w="2815"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 xml:space="preserve">14.00 </w:t>
            </w:r>
          </w:p>
        </w:tc>
      </w:tr>
      <w:tr w:rsidR="0064333B" w:rsidRPr="0064333B" w:rsidTr="0064333B">
        <w:trPr>
          <w:trHeight w:val="267"/>
          <w:jc w:val="center"/>
        </w:trPr>
        <w:tc>
          <w:tcPr>
            <w:tcW w:w="30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硒（μg）</w:t>
            </w:r>
          </w:p>
        </w:tc>
        <w:tc>
          <w:tcPr>
            <w:tcW w:w="26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 xml:space="preserve">0.25 </w:t>
            </w:r>
          </w:p>
        </w:tc>
        <w:tc>
          <w:tcPr>
            <w:tcW w:w="2815"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 xml:space="preserve">1.90 </w:t>
            </w:r>
          </w:p>
        </w:tc>
      </w:tr>
      <w:tr w:rsidR="0064333B" w:rsidRPr="0064333B" w:rsidTr="0064333B">
        <w:trPr>
          <w:jc w:val="center"/>
        </w:trPr>
        <w:tc>
          <w:tcPr>
            <w:tcW w:w="3038" w:type="dxa"/>
            <w:tcBorders>
              <w:top w:val="nil"/>
              <w:left w:val="nil"/>
              <w:bottom w:val="nil"/>
              <w:right w:val="nil"/>
            </w:tcBorders>
            <w:tcMar>
              <w:top w:w="0" w:type="dxa"/>
              <w:left w:w="108" w:type="dxa"/>
              <w:bottom w:w="0" w:type="dxa"/>
              <w:right w:w="108" w:type="dxa"/>
            </w:tcMar>
            <w:vAlign w:val="center"/>
            <w:hideMark/>
          </w:tcPr>
          <w:p w:rsidR="0064333B" w:rsidRPr="0064333B" w:rsidRDefault="0064333B" w:rsidP="0064333B">
            <w:pPr>
              <w:widowControl/>
              <w:jc w:val="left"/>
              <w:rPr>
                <w:rFonts w:ascii="宋体" w:eastAsia="宋体" w:hAnsi="宋体" w:cs="宋体"/>
                <w:kern w:val="0"/>
                <w:sz w:val="24"/>
                <w:szCs w:val="24"/>
              </w:rPr>
            </w:pPr>
            <w:r w:rsidRPr="0064333B">
              <w:rPr>
                <w:rFonts w:ascii="宋体" w:eastAsia="宋体" w:hAnsi="宋体" w:cs="宋体" w:hint="eastAsia"/>
                <w:kern w:val="0"/>
                <w:sz w:val="18"/>
                <w:szCs w:val="18"/>
              </w:rPr>
              <w:t> </w:t>
            </w:r>
          </w:p>
        </w:tc>
        <w:tc>
          <w:tcPr>
            <w:tcW w:w="2679" w:type="dxa"/>
            <w:tcBorders>
              <w:top w:val="nil"/>
              <w:left w:val="nil"/>
              <w:bottom w:val="nil"/>
              <w:right w:val="nil"/>
            </w:tcBorders>
            <w:tcMar>
              <w:top w:w="0" w:type="dxa"/>
              <w:left w:w="108" w:type="dxa"/>
              <w:bottom w:w="0" w:type="dxa"/>
              <w:right w:w="108" w:type="dxa"/>
            </w:tcMar>
            <w:vAlign w:val="center"/>
            <w:hideMark/>
          </w:tcPr>
          <w:p w:rsidR="0064333B" w:rsidRPr="0064333B" w:rsidRDefault="0064333B" w:rsidP="0064333B">
            <w:pPr>
              <w:widowControl/>
              <w:jc w:val="left"/>
              <w:rPr>
                <w:rFonts w:ascii="宋体" w:eastAsia="宋体" w:hAnsi="宋体" w:cs="宋体"/>
                <w:kern w:val="0"/>
                <w:sz w:val="24"/>
                <w:szCs w:val="24"/>
              </w:rPr>
            </w:pPr>
            <w:r w:rsidRPr="0064333B">
              <w:rPr>
                <w:rFonts w:ascii="宋体" w:eastAsia="宋体" w:hAnsi="宋体" w:cs="宋体" w:hint="eastAsia"/>
                <w:kern w:val="0"/>
                <w:sz w:val="18"/>
                <w:szCs w:val="18"/>
              </w:rPr>
              <w:t> </w:t>
            </w:r>
          </w:p>
        </w:tc>
        <w:tc>
          <w:tcPr>
            <w:tcW w:w="255" w:type="dxa"/>
            <w:gridSpan w:val="2"/>
            <w:tcBorders>
              <w:top w:val="nil"/>
              <w:left w:val="nil"/>
              <w:bottom w:val="nil"/>
              <w:right w:val="nil"/>
            </w:tcBorders>
            <w:tcMar>
              <w:top w:w="0" w:type="dxa"/>
              <w:left w:w="108" w:type="dxa"/>
              <w:bottom w:w="0" w:type="dxa"/>
              <w:right w:w="108" w:type="dxa"/>
            </w:tcMar>
            <w:vAlign w:val="center"/>
            <w:hideMark/>
          </w:tcPr>
          <w:p w:rsidR="0064333B" w:rsidRPr="0064333B" w:rsidRDefault="0064333B" w:rsidP="0064333B">
            <w:pPr>
              <w:widowControl/>
              <w:jc w:val="left"/>
              <w:rPr>
                <w:rFonts w:ascii="宋体" w:eastAsia="宋体" w:hAnsi="宋体" w:cs="宋体"/>
                <w:kern w:val="0"/>
                <w:sz w:val="24"/>
                <w:szCs w:val="24"/>
              </w:rPr>
            </w:pPr>
            <w:r w:rsidRPr="0064333B">
              <w:rPr>
                <w:rFonts w:ascii="宋体" w:eastAsia="宋体" w:hAnsi="宋体" w:cs="宋体" w:hint="eastAsia"/>
                <w:kern w:val="0"/>
                <w:sz w:val="18"/>
                <w:szCs w:val="18"/>
              </w:rPr>
              <w:t> </w:t>
            </w:r>
          </w:p>
        </w:tc>
        <w:tc>
          <w:tcPr>
            <w:tcW w:w="2560" w:type="dxa"/>
            <w:tcBorders>
              <w:top w:val="nil"/>
              <w:left w:val="nil"/>
              <w:bottom w:val="nil"/>
              <w:right w:val="nil"/>
            </w:tcBorders>
            <w:tcMar>
              <w:top w:w="0" w:type="dxa"/>
              <w:left w:w="108" w:type="dxa"/>
              <w:bottom w:w="0" w:type="dxa"/>
              <w:right w:w="108" w:type="dxa"/>
            </w:tcMar>
            <w:vAlign w:val="center"/>
            <w:hideMark/>
          </w:tcPr>
          <w:p w:rsidR="0064333B" w:rsidRPr="0064333B" w:rsidRDefault="0064333B" w:rsidP="0064333B">
            <w:pPr>
              <w:widowControl/>
              <w:jc w:val="left"/>
              <w:rPr>
                <w:rFonts w:ascii="宋体" w:eastAsia="宋体" w:hAnsi="宋体" w:cs="宋体"/>
                <w:kern w:val="0"/>
                <w:sz w:val="24"/>
                <w:szCs w:val="24"/>
              </w:rPr>
            </w:pPr>
            <w:r w:rsidRPr="0064333B">
              <w:rPr>
                <w:rFonts w:ascii="宋体" w:eastAsia="宋体" w:hAnsi="宋体" w:cs="宋体" w:hint="eastAsia"/>
                <w:kern w:val="0"/>
                <w:sz w:val="18"/>
                <w:szCs w:val="18"/>
              </w:rPr>
              <w:t> </w:t>
            </w:r>
          </w:p>
        </w:tc>
      </w:tr>
    </w:tbl>
    <w:p w:rsidR="0064333B" w:rsidRPr="0064333B" w:rsidRDefault="0064333B" w:rsidP="0064333B">
      <w:pPr>
        <w:widowControl/>
        <w:spacing w:line="360" w:lineRule="auto"/>
        <w:jc w:val="left"/>
        <w:rPr>
          <w:rFonts w:ascii="FangSong_GB2312" w:eastAsia="FangSong_GB2312" w:hAnsi="FangSong_GB2312" w:cs="宋体"/>
          <w:kern w:val="0"/>
          <w:sz w:val="32"/>
          <w:szCs w:val="32"/>
        </w:rPr>
      </w:pPr>
      <w:r w:rsidRPr="0064333B">
        <w:rPr>
          <w:rFonts w:ascii="宋体" w:eastAsia="宋体" w:hAnsi="宋体" w:cs="宋体" w:hint="eastAsia"/>
          <w:kern w:val="0"/>
          <w:sz w:val="18"/>
          <w:szCs w:val="18"/>
        </w:rPr>
        <w:t xml:space="preserve"> </w:t>
      </w:r>
    </w:p>
    <w:p w:rsidR="0064333B" w:rsidRPr="0064333B" w:rsidRDefault="0064333B" w:rsidP="0064333B">
      <w:pPr>
        <w:widowControl/>
        <w:spacing w:line="560" w:lineRule="atLeast"/>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t>参考依据：</w:t>
      </w:r>
    </w:p>
    <w:p w:rsidR="0064333B" w:rsidRPr="0064333B" w:rsidRDefault="0064333B" w:rsidP="0064333B">
      <w:pPr>
        <w:widowControl/>
        <w:spacing w:line="560" w:lineRule="atLeast"/>
        <w:ind w:firstLine="56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28"/>
          <w:szCs w:val="28"/>
        </w:rPr>
        <w:lastRenderedPageBreak/>
        <w:t>1. 1999/21/</w:t>
      </w:r>
      <w:proofErr w:type="spellStart"/>
      <w:r w:rsidRPr="0064333B">
        <w:rPr>
          <w:rFonts w:ascii="FangSong_GB2312" w:eastAsia="FangSong_GB2312" w:hAnsi="FangSong_GB2312" w:cs="宋体" w:hint="eastAsia"/>
          <w:kern w:val="0"/>
          <w:sz w:val="28"/>
          <w:szCs w:val="28"/>
        </w:rPr>
        <w:t>EC</w:t>
      </w:r>
      <w:proofErr w:type="gramStart"/>
      <w:r w:rsidRPr="0064333B">
        <w:rPr>
          <w:rFonts w:ascii="FangSong_GB2312" w:eastAsia="FangSong_GB2312" w:hAnsi="FangSong_GB2312" w:cs="宋体" w:hint="eastAsia"/>
          <w:kern w:val="0"/>
          <w:sz w:val="28"/>
          <w:szCs w:val="28"/>
        </w:rPr>
        <w:t>:Commission</w:t>
      </w:r>
      <w:proofErr w:type="spellEnd"/>
      <w:proofErr w:type="gramEnd"/>
      <w:r w:rsidRPr="0064333B">
        <w:rPr>
          <w:rFonts w:ascii="FangSong_GB2312" w:eastAsia="FangSong_GB2312" w:hAnsi="FangSong_GB2312" w:cs="宋体" w:hint="eastAsia"/>
          <w:kern w:val="0"/>
          <w:sz w:val="28"/>
          <w:szCs w:val="28"/>
        </w:rPr>
        <w:t xml:space="preserve"> Directive on dietary foods for special medical purposes, Annex: Essential Composition of Foods for Special Medical Purposes, Table 1 Values for vitamins, mineral and trace elements in nutritionally complete foods intended for use by infants.(欧盟指令：特殊医学用途膳食食品：婴儿全营养食品中维生素、矿物质及微量元素含量)</w:t>
      </w:r>
    </w:p>
    <w:p w:rsidR="0064333B" w:rsidRPr="0064333B" w:rsidRDefault="0064333B" w:rsidP="0064333B">
      <w:pPr>
        <w:widowControl/>
        <w:spacing w:line="560" w:lineRule="atLeast"/>
        <w:ind w:firstLine="56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28"/>
          <w:szCs w:val="28"/>
        </w:rPr>
        <w:t>2. STANDARD 2.9.1:Infant Formula Products, Division 3： – Infant Formula Products for Special Dietary Use, Subdivision 3：Infant formula products for specific dietary use based upon protein substitutes（澳新标准：婴儿配方食品，第三部分：特殊膳食用婴儿配方食品，第三亚类：基于蛋白质替代品的特殊膳食用食品）。</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黑体" w:eastAsia="黑体" w:hAnsi="黑体" w:cs="宋体" w:hint="eastAsia"/>
          <w:kern w:val="0"/>
          <w:sz w:val="32"/>
          <w:szCs w:val="32"/>
        </w:rPr>
        <w:t>十二、关于早产/低出生体重婴儿配方食品</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t>临床上，孕37周前出生的婴儿称为早产儿，出生体重低于2500克的婴儿称为低出生体重儿，早产儿多为低出生体重儿。早产/低出生体重儿与足月儿在生理状况、营养需求以及营养物质的消化吸收方面有较大差异，为满足其追赶生长的营养需求，此类婴儿配方食品中能量、蛋白质以及一些维生素和矿物质的含量应明显高于足月儿配方食品。</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黑体" w:eastAsia="黑体" w:hAnsi="黑体" w:cs="宋体" w:hint="eastAsia"/>
          <w:kern w:val="0"/>
          <w:sz w:val="32"/>
          <w:szCs w:val="32"/>
        </w:rPr>
        <w:t>十三、关于早产/低出生体重婴儿配方食品营养素设计</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lastRenderedPageBreak/>
        <w:t>根据标准4.1项和附录A的规定，为满足早产/低出生体重儿的特殊营养需求，早产/低出生体重婴儿配方食品的能量、蛋白质及某些维生素和矿物质含量下限值不应低于标准4.4规定的最小值，上限值可以根据实际情况适当上调，调整依据包括：国际或国外法规和标准，或其他国家批准的产品；针对早产/低出生体重儿营养需求研究的国际权威建议指南、营养学论著文献的推荐营养素限量值（包括其更新版本）。</w:t>
      </w:r>
    </w:p>
    <w:p w:rsidR="0064333B" w:rsidRPr="0064333B" w:rsidRDefault="0064333B" w:rsidP="0064333B">
      <w:pPr>
        <w:widowControl/>
        <w:spacing w:line="560" w:lineRule="atLeast"/>
        <w:ind w:firstLine="57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t>经对各国法规或权威论著进行研究，总结早产/低出生体重婴儿配方中能量和部分营养素可调整上限值如下（表2）：</w:t>
      </w:r>
    </w:p>
    <w:tbl>
      <w:tblPr>
        <w:tblW w:w="7994" w:type="dxa"/>
        <w:jc w:val="center"/>
        <w:tblCellMar>
          <w:left w:w="0" w:type="dxa"/>
          <w:right w:w="0" w:type="dxa"/>
        </w:tblCellMar>
        <w:tblLook w:val="04A0" w:firstRow="1" w:lastRow="0" w:firstColumn="1" w:lastColumn="0" w:noHBand="0" w:noVBand="1"/>
      </w:tblPr>
      <w:tblGrid>
        <w:gridCol w:w="4107"/>
        <w:gridCol w:w="3887"/>
      </w:tblGrid>
      <w:tr w:rsidR="0064333B" w:rsidRPr="0064333B" w:rsidTr="0064333B">
        <w:trPr>
          <w:trHeight w:val="342"/>
          <w:jc w:val="center"/>
        </w:trPr>
        <w:tc>
          <w:tcPr>
            <w:tcW w:w="41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left"/>
              <w:rPr>
                <w:rFonts w:ascii="宋体" w:eastAsia="宋体" w:hAnsi="宋体" w:cs="宋体" w:hint="eastAsia"/>
                <w:kern w:val="0"/>
                <w:sz w:val="24"/>
                <w:szCs w:val="24"/>
              </w:rPr>
            </w:pPr>
            <w:r w:rsidRPr="0064333B">
              <w:rPr>
                <w:rFonts w:ascii="黑体" w:eastAsia="黑体" w:hAnsi="黑体" w:cs="宋体" w:hint="eastAsia"/>
                <w:kern w:val="0"/>
                <w:sz w:val="28"/>
                <w:szCs w:val="28"/>
              </w:rPr>
              <w:t>能量和营养素</w:t>
            </w:r>
          </w:p>
        </w:tc>
        <w:tc>
          <w:tcPr>
            <w:tcW w:w="388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center"/>
              <w:rPr>
                <w:rFonts w:ascii="宋体" w:eastAsia="宋体" w:hAnsi="宋体" w:cs="宋体"/>
                <w:kern w:val="0"/>
                <w:sz w:val="24"/>
                <w:szCs w:val="24"/>
              </w:rPr>
            </w:pPr>
            <w:r w:rsidRPr="0064333B">
              <w:rPr>
                <w:rFonts w:ascii="黑体" w:eastAsia="黑体" w:hAnsi="黑体" w:cs="宋体" w:hint="eastAsia"/>
                <w:kern w:val="0"/>
                <w:sz w:val="28"/>
                <w:szCs w:val="28"/>
              </w:rPr>
              <w:t>可调整上限值</w:t>
            </w:r>
            <w:r w:rsidRPr="0064333B">
              <w:rPr>
                <w:rFonts w:ascii="Calibri" w:eastAsia="宋体" w:hAnsi="Calibri" w:cs="Calibri"/>
                <w:kern w:val="0"/>
                <w:szCs w:val="21"/>
              </w:rPr>
              <w:t> </w:t>
            </w:r>
            <w:r w:rsidRPr="0064333B">
              <w:rPr>
                <w:rFonts w:ascii="黑体" w:eastAsia="黑体" w:hAnsi="黑体" w:cs="宋体" w:hint="eastAsia"/>
                <w:kern w:val="0"/>
                <w:sz w:val="28"/>
                <w:szCs w:val="28"/>
              </w:rPr>
              <w:t>(/100kJ)</w:t>
            </w:r>
          </w:p>
        </w:tc>
      </w:tr>
      <w:tr w:rsidR="0064333B" w:rsidRPr="0064333B" w:rsidTr="0064333B">
        <w:trPr>
          <w:trHeight w:val="263"/>
          <w:jc w:val="center"/>
        </w:trPr>
        <w:tc>
          <w:tcPr>
            <w:tcW w:w="410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能量</w:t>
            </w:r>
            <w:r w:rsidRPr="0064333B">
              <w:rPr>
                <w:rFonts w:ascii="FangSong_GB2312" w:eastAsia="FangSong_GB2312" w:hAnsi="FangSong_GB2312" w:cs="宋体" w:hint="eastAsia"/>
                <w:kern w:val="0"/>
                <w:sz w:val="28"/>
                <w:szCs w:val="28"/>
                <w:vertAlign w:val="superscript"/>
              </w:rPr>
              <w:t>1</w:t>
            </w:r>
            <w:r w:rsidRPr="0064333B">
              <w:rPr>
                <w:rFonts w:ascii="FangSong_GB2312" w:eastAsia="FangSong_GB2312" w:hAnsi="FangSong_GB2312" w:cs="宋体" w:hint="eastAsia"/>
                <w:kern w:val="0"/>
                <w:sz w:val="28"/>
                <w:szCs w:val="28"/>
              </w:rPr>
              <w:t>（kJ/100ml）</w:t>
            </w:r>
          </w:p>
        </w:tc>
        <w:tc>
          <w:tcPr>
            <w:tcW w:w="38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465</w:t>
            </w:r>
          </w:p>
        </w:tc>
      </w:tr>
      <w:tr w:rsidR="0064333B" w:rsidRPr="0064333B" w:rsidTr="0064333B">
        <w:trPr>
          <w:trHeight w:val="279"/>
          <w:jc w:val="center"/>
        </w:trPr>
        <w:tc>
          <w:tcPr>
            <w:tcW w:w="410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蛋白质（g）</w:t>
            </w:r>
          </w:p>
        </w:tc>
        <w:tc>
          <w:tcPr>
            <w:tcW w:w="38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0.98</w:t>
            </w:r>
          </w:p>
        </w:tc>
      </w:tr>
      <w:tr w:rsidR="0064333B" w:rsidRPr="0064333B" w:rsidTr="0064333B">
        <w:trPr>
          <w:trHeight w:val="279"/>
          <w:jc w:val="center"/>
        </w:trPr>
        <w:tc>
          <w:tcPr>
            <w:tcW w:w="410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脂肪（g）</w:t>
            </w:r>
          </w:p>
        </w:tc>
        <w:tc>
          <w:tcPr>
            <w:tcW w:w="38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1.90</w:t>
            </w:r>
          </w:p>
        </w:tc>
      </w:tr>
      <w:tr w:rsidR="0064333B" w:rsidRPr="0064333B" w:rsidTr="0064333B">
        <w:trPr>
          <w:trHeight w:val="279"/>
          <w:jc w:val="center"/>
        </w:trPr>
        <w:tc>
          <w:tcPr>
            <w:tcW w:w="410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维生素A（μg RE）</w:t>
            </w:r>
          </w:p>
        </w:tc>
        <w:tc>
          <w:tcPr>
            <w:tcW w:w="38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177</w:t>
            </w:r>
          </w:p>
        </w:tc>
      </w:tr>
      <w:tr w:rsidR="0064333B" w:rsidRPr="0064333B" w:rsidTr="0064333B">
        <w:trPr>
          <w:trHeight w:val="263"/>
          <w:jc w:val="center"/>
        </w:trPr>
        <w:tc>
          <w:tcPr>
            <w:tcW w:w="410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维生素D（μg）</w:t>
            </w:r>
          </w:p>
        </w:tc>
        <w:tc>
          <w:tcPr>
            <w:tcW w:w="38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2.18</w:t>
            </w:r>
          </w:p>
        </w:tc>
      </w:tr>
      <w:tr w:rsidR="0064333B" w:rsidRPr="0064333B" w:rsidTr="0064333B">
        <w:trPr>
          <w:trHeight w:val="279"/>
          <w:jc w:val="center"/>
        </w:trPr>
        <w:tc>
          <w:tcPr>
            <w:tcW w:w="410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维生素E（mg α-TE）</w:t>
            </w:r>
          </w:p>
        </w:tc>
        <w:tc>
          <w:tcPr>
            <w:tcW w:w="38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2.39</w:t>
            </w:r>
          </w:p>
        </w:tc>
      </w:tr>
      <w:tr w:rsidR="0064333B" w:rsidRPr="0064333B" w:rsidTr="0064333B">
        <w:trPr>
          <w:trHeight w:val="279"/>
          <w:jc w:val="center"/>
        </w:trPr>
        <w:tc>
          <w:tcPr>
            <w:tcW w:w="410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维生素B</w:t>
            </w:r>
            <w:r w:rsidRPr="0064333B">
              <w:rPr>
                <w:rFonts w:ascii="FangSong_GB2312" w:eastAsia="FangSong_GB2312" w:hAnsi="FangSong_GB2312" w:cs="宋体" w:hint="eastAsia"/>
                <w:kern w:val="0"/>
                <w:sz w:val="28"/>
                <w:szCs w:val="28"/>
                <w:vertAlign w:val="subscript"/>
              </w:rPr>
              <w:t>2</w:t>
            </w:r>
            <w:r w:rsidRPr="0064333B">
              <w:rPr>
                <w:rFonts w:ascii="FangSong_GB2312" w:eastAsia="FangSong_GB2312" w:hAnsi="FangSong_GB2312" w:cs="宋体" w:hint="eastAsia"/>
                <w:kern w:val="0"/>
                <w:sz w:val="28"/>
                <w:szCs w:val="28"/>
              </w:rPr>
              <w:t xml:space="preserve"> （μg）</w:t>
            </w:r>
          </w:p>
        </w:tc>
        <w:tc>
          <w:tcPr>
            <w:tcW w:w="38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148</w:t>
            </w:r>
          </w:p>
        </w:tc>
      </w:tr>
      <w:tr w:rsidR="0064333B" w:rsidRPr="0064333B" w:rsidTr="0064333B">
        <w:trPr>
          <w:trHeight w:val="279"/>
          <w:jc w:val="center"/>
        </w:trPr>
        <w:tc>
          <w:tcPr>
            <w:tcW w:w="410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维生素B</w:t>
            </w:r>
            <w:r w:rsidRPr="0064333B">
              <w:rPr>
                <w:rFonts w:ascii="FangSong_GB2312" w:eastAsia="FangSong_GB2312" w:hAnsi="FangSong_GB2312" w:cs="宋体" w:hint="eastAsia"/>
                <w:kern w:val="0"/>
                <w:sz w:val="28"/>
                <w:szCs w:val="28"/>
                <w:vertAlign w:val="subscript"/>
              </w:rPr>
              <w:t>6</w:t>
            </w:r>
            <w:r w:rsidRPr="0064333B">
              <w:rPr>
                <w:rFonts w:ascii="FangSong_GB2312" w:eastAsia="FangSong_GB2312" w:hAnsi="FangSong_GB2312" w:cs="宋体" w:hint="eastAsia"/>
                <w:kern w:val="0"/>
                <w:sz w:val="28"/>
                <w:szCs w:val="28"/>
              </w:rPr>
              <w:t xml:space="preserve"> （μg）</w:t>
            </w:r>
          </w:p>
        </w:tc>
        <w:tc>
          <w:tcPr>
            <w:tcW w:w="38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75.0</w:t>
            </w:r>
          </w:p>
        </w:tc>
      </w:tr>
      <w:tr w:rsidR="0064333B" w:rsidRPr="0064333B" w:rsidTr="0064333B">
        <w:trPr>
          <w:trHeight w:val="279"/>
          <w:jc w:val="center"/>
        </w:trPr>
        <w:tc>
          <w:tcPr>
            <w:tcW w:w="410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烟酸（μg）</w:t>
            </w:r>
          </w:p>
        </w:tc>
        <w:tc>
          <w:tcPr>
            <w:tcW w:w="38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1195</w:t>
            </w:r>
          </w:p>
        </w:tc>
      </w:tr>
      <w:tr w:rsidR="0064333B" w:rsidRPr="0064333B" w:rsidTr="0064333B">
        <w:trPr>
          <w:trHeight w:val="279"/>
          <w:jc w:val="center"/>
        </w:trPr>
        <w:tc>
          <w:tcPr>
            <w:tcW w:w="410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lastRenderedPageBreak/>
              <w:t>叶酸（μg）</w:t>
            </w:r>
          </w:p>
        </w:tc>
        <w:tc>
          <w:tcPr>
            <w:tcW w:w="38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21.5</w:t>
            </w:r>
          </w:p>
        </w:tc>
      </w:tr>
      <w:tr w:rsidR="0064333B" w:rsidRPr="0064333B" w:rsidTr="0064333B">
        <w:trPr>
          <w:trHeight w:val="279"/>
          <w:jc w:val="center"/>
        </w:trPr>
        <w:tc>
          <w:tcPr>
            <w:tcW w:w="410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生物素（μg）</w:t>
            </w:r>
          </w:p>
        </w:tc>
        <w:tc>
          <w:tcPr>
            <w:tcW w:w="38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8.8</w:t>
            </w:r>
          </w:p>
        </w:tc>
      </w:tr>
      <w:tr w:rsidR="0064333B" w:rsidRPr="0064333B" w:rsidTr="0064333B">
        <w:trPr>
          <w:trHeight w:val="263"/>
          <w:jc w:val="center"/>
        </w:trPr>
        <w:tc>
          <w:tcPr>
            <w:tcW w:w="410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钙（mg）</w:t>
            </w:r>
          </w:p>
        </w:tc>
        <w:tc>
          <w:tcPr>
            <w:tcW w:w="38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60</w:t>
            </w:r>
          </w:p>
        </w:tc>
      </w:tr>
      <w:tr w:rsidR="0064333B" w:rsidRPr="0064333B" w:rsidTr="0064333B">
        <w:trPr>
          <w:trHeight w:val="279"/>
          <w:jc w:val="center"/>
        </w:trPr>
        <w:tc>
          <w:tcPr>
            <w:tcW w:w="410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磷（mg）</w:t>
            </w:r>
          </w:p>
        </w:tc>
        <w:tc>
          <w:tcPr>
            <w:tcW w:w="38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30</w:t>
            </w:r>
          </w:p>
        </w:tc>
      </w:tr>
      <w:tr w:rsidR="0064333B" w:rsidRPr="0064333B" w:rsidTr="0064333B">
        <w:trPr>
          <w:trHeight w:val="263"/>
          <w:jc w:val="center"/>
        </w:trPr>
        <w:tc>
          <w:tcPr>
            <w:tcW w:w="410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镁（mg）</w:t>
            </w:r>
          </w:p>
        </w:tc>
        <w:tc>
          <w:tcPr>
            <w:tcW w:w="38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4.1</w:t>
            </w:r>
          </w:p>
        </w:tc>
      </w:tr>
      <w:tr w:rsidR="0064333B" w:rsidRPr="0064333B" w:rsidTr="0064333B">
        <w:trPr>
          <w:trHeight w:val="279"/>
          <w:jc w:val="center"/>
        </w:trPr>
        <w:tc>
          <w:tcPr>
            <w:tcW w:w="410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铁（mg）</w:t>
            </w:r>
          </w:p>
        </w:tc>
        <w:tc>
          <w:tcPr>
            <w:tcW w:w="38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0.87</w:t>
            </w:r>
          </w:p>
        </w:tc>
      </w:tr>
      <w:tr w:rsidR="0064333B" w:rsidRPr="0064333B" w:rsidTr="0064333B">
        <w:trPr>
          <w:trHeight w:val="279"/>
          <w:jc w:val="center"/>
        </w:trPr>
        <w:tc>
          <w:tcPr>
            <w:tcW w:w="410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锌（mg）</w:t>
            </w:r>
          </w:p>
        </w:tc>
        <w:tc>
          <w:tcPr>
            <w:tcW w:w="38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 xml:space="preserve">0.65 </w:t>
            </w:r>
          </w:p>
        </w:tc>
      </w:tr>
      <w:tr w:rsidR="0064333B" w:rsidRPr="0064333B" w:rsidTr="0064333B">
        <w:trPr>
          <w:trHeight w:val="279"/>
          <w:jc w:val="center"/>
        </w:trPr>
        <w:tc>
          <w:tcPr>
            <w:tcW w:w="410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硒（μg）</w:t>
            </w:r>
          </w:p>
        </w:tc>
        <w:tc>
          <w:tcPr>
            <w:tcW w:w="38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2.15</w:t>
            </w:r>
          </w:p>
        </w:tc>
      </w:tr>
      <w:tr w:rsidR="0064333B" w:rsidRPr="0064333B" w:rsidTr="0064333B">
        <w:trPr>
          <w:trHeight w:val="279"/>
          <w:jc w:val="center"/>
        </w:trPr>
        <w:tc>
          <w:tcPr>
            <w:tcW w:w="410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铜（μg）</w:t>
            </w:r>
          </w:p>
        </w:tc>
        <w:tc>
          <w:tcPr>
            <w:tcW w:w="38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 xml:space="preserve">59.8 </w:t>
            </w:r>
          </w:p>
        </w:tc>
      </w:tr>
      <w:tr w:rsidR="0064333B" w:rsidRPr="0064333B" w:rsidTr="0064333B">
        <w:trPr>
          <w:trHeight w:val="279"/>
          <w:jc w:val="center"/>
        </w:trPr>
        <w:tc>
          <w:tcPr>
            <w:tcW w:w="410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钠（mg）</w:t>
            </w:r>
          </w:p>
        </w:tc>
        <w:tc>
          <w:tcPr>
            <w:tcW w:w="38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spacing w:line="560" w:lineRule="atLeast"/>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25</w:t>
            </w:r>
          </w:p>
        </w:tc>
      </w:tr>
      <w:tr w:rsidR="0064333B" w:rsidRPr="0064333B" w:rsidTr="0064333B">
        <w:trPr>
          <w:trHeight w:val="263"/>
          <w:jc w:val="center"/>
        </w:trPr>
        <w:tc>
          <w:tcPr>
            <w:tcW w:w="410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氯（mg）</w:t>
            </w:r>
          </w:p>
        </w:tc>
        <w:tc>
          <w:tcPr>
            <w:tcW w:w="38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54</w:t>
            </w:r>
          </w:p>
        </w:tc>
      </w:tr>
      <w:tr w:rsidR="0064333B" w:rsidRPr="0064333B" w:rsidTr="0064333B">
        <w:trPr>
          <w:trHeight w:val="263"/>
          <w:jc w:val="center"/>
        </w:trPr>
        <w:tc>
          <w:tcPr>
            <w:tcW w:w="410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肌醇（mg）</w:t>
            </w:r>
          </w:p>
        </w:tc>
        <w:tc>
          <w:tcPr>
            <w:tcW w:w="388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center"/>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17.7</w:t>
            </w:r>
          </w:p>
        </w:tc>
      </w:tr>
      <w:tr w:rsidR="0064333B" w:rsidRPr="0064333B" w:rsidTr="0064333B">
        <w:trPr>
          <w:trHeight w:val="263"/>
          <w:jc w:val="center"/>
        </w:trPr>
        <w:tc>
          <w:tcPr>
            <w:tcW w:w="799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4333B" w:rsidRPr="0064333B" w:rsidRDefault="0064333B" w:rsidP="0064333B">
            <w:pPr>
              <w:widowControl/>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注：</w:t>
            </w:r>
            <w:r w:rsidRPr="0064333B">
              <w:rPr>
                <w:rFonts w:ascii="FangSong_GB2312" w:eastAsia="FangSong_GB2312" w:hAnsi="FangSong_GB2312" w:cs="宋体" w:hint="eastAsia"/>
                <w:kern w:val="0"/>
                <w:sz w:val="28"/>
                <w:szCs w:val="28"/>
                <w:vertAlign w:val="superscript"/>
              </w:rPr>
              <w:t>1</w:t>
            </w:r>
            <w:r w:rsidRPr="0064333B">
              <w:rPr>
                <w:rFonts w:ascii="FangSong_GB2312" w:eastAsia="FangSong_GB2312" w:hAnsi="FangSong_GB2312" w:cs="宋体" w:hint="eastAsia"/>
                <w:kern w:val="0"/>
                <w:sz w:val="28"/>
                <w:szCs w:val="28"/>
              </w:rPr>
              <w:t>对于提高了能量的早产/低出生体重婴儿配方食品，由于脂肪含量增加，势必造成碳水化合物含量降低，可不限制碳水化合物下限值。</w:t>
            </w:r>
          </w:p>
        </w:tc>
      </w:tr>
    </w:tbl>
    <w:p w:rsidR="0064333B" w:rsidRPr="0064333B" w:rsidRDefault="0064333B" w:rsidP="0064333B">
      <w:pPr>
        <w:widowControl/>
        <w:spacing w:line="560" w:lineRule="atLeast"/>
        <w:jc w:val="left"/>
        <w:rPr>
          <w:rFonts w:ascii="FangSong_GB2312" w:eastAsia="FangSong_GB2312" w:hAnsi="FangSong_GB2312" w:cs="宋体"/>
          <w:kern w:val="0"/>
          <w:sz w:val="32"/>
          <w:szCs w:val="32"/>
        </w:rPr>
      </w:pPr>
      <w:r w:rsidRPr="0064333B">
        <w:rPr>
          <w:rFonts w:ascii="FangSong_GB2312" w:eastAsia="FangSong_GB2312" w:hAnsi="FangSong_GB2312" w:cs="宋体" w:hint="eastAsia"/>
          <w:kern w:val="0"/>
          <w:sz w:val="32"/>
          <w:szCs w:val="32"/>
        </w:rPr>
        <w:t>参考依据：</w:t>
      </w:r>
    </w:p>
    <w:p w:rsidR="0064333B" w:rsidRPr="0064333B" w:rsidRDefault="0064333B" w:rsidP="0064333B">
      <w:pPr>
        <w:widowControl/>
        <w:spacing w:line="560" w:lineRule="atLeast"/>
        <w:ind w:firstLine="56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28"/>
          <w:szCs w:val="28"/>
        </w:rPr>
        <w:t>1.EU:1999/21/EC COMMISSION DIRECTIVE 1999/21/EC on dietary foods for special medical purposes ：Values for vitamins, mineral and trace elements in nutritionally complete foods intended for use by infants(欧盟指令：特殊医学用途膳食食品：婴儿全营养食品中维生素、矿物质及微量元素含量)</w:t>
      </w:r>
    </w:p>
    <w:p w:rsidR="0064333B" w:rsidRPr="0064333B" w:rsidRDefault="0064333B" w:rsidP="0064333B">
      <w:pPr>
        <w:widowControl/>
        <w:spacing w:line="560" w:lineRule="atLeast"/>
        <w:ind w:firstLine="560"/>
        <w:jc w:val="left"/>
        <w:rPr>
          <w:rFonts w:ascii="FangSong_GB2312" w:eastAsia="FangSong_GB2312" w:hAnsi="FangSong_GB2312" w:cs="宋体" w:hint="eastAsia"/>
          <w:kern w:val="0"/>
          <w:sz w:val="32"/>
          <w:szCs w:val="32"/>
        </w:rPr>
      </w:pPr>
      <w:proofErr w:type="gramStart"/>
      <w:r w:rsidRPr="0064333B">
        <w:rPr>
          <w:rFonts w:ascii="FangSong_GB2312" w:eastAsia="FangSong_GB2312" w:hAnsi="FangSong_GB2312" w:cs="宋体" w:hint="eastAsia"/>
          <w:kern w:val="0"/>
          <w:sz w:val="28"/>
          <w:szCs w:val="28"/>
        </w:rPr>
        <w:lastRenderedPageBreak/>
        <w:t>2.Tsang:Tsang</w:t>
      </w:r>
      <w:proofErr w:type="gramEnd"/>
      <w:r w:rsidRPr="0064333B">
        <w:rPr>
          <w:rFonts w:ascii="FangSong_GB2312" w:eastAsia="FangSong_GB2312" w:hAnsi="FangSong_GB2312" w:cs="宋体" w:hint="eastAsia"/>
          <w:kern w:val="0"/>
          <w:sz w:val="28"/>
          <w:szCs w:val="28"/>
        </w:rPr>
        <w:t xml:space="preserve"> RC, </w:t>
      </w:r>
      <w:proofErr w:type="spellStart"/>
      <w:r w:rsidRPr="0064333B">
        <w:rPr>
          <w:rFonts w:ascii="FangSong_GB2312" w:eastAsia="FangSong_GB2312" w:hAnsi="FangSong_GB2312" w:cs="宋体" w:hint="eastAsia"/>
          <w:kern w:val="0"/>
          <w:sz w:val="28"/>
          <w:szCs w:val="28"/>
        </w:rPr>
        <w:t>Uauy</w:t>
      </w:r>
      <w:proofErr w:type="spellEnd"/>
      <w:r w:rsidRPr="0064333B">
        <w:rPr>
          <w:rFonts w:ascii="FangSong_GB2312" w:eastAsia="FangSong_GB2312" w:hAnsi="FangSong_GB2312" w:cs="宋体" w:hint="eastAsia"/>
          <w:kern w:val="0"/>
          <w:sz w:val="28"/>
          <w:szCs w:val="28"/>
        </w:rPr>
        <w:t xml:space="preserve"> R, </w:t>
      </w:r>
      <w:proofErr w:type="spellStart"/>
      <w:r w:rsidRPr="0064333B">
        <w:rPr>
          <w:rFonts w:ascii="FangSong_GB2312" w:eastAsia="FangSong_GB2312" w:hAnsi="FangSong_GB2312" w:cs="宋体" w:hint="eastAsia"/>
          <w:kern w:val="0"/>
          <w:sz w:val="28"/>
          <w:szCs w:val="28"/>
        </w:rPr>
        <w:t>Kletzko</w:t>
      </w:r>
      <w:proofErr w:type="spellEnd"/>
      <w:r w:rsidRPr="0064333B">
        <w:rPr>
          <w:rFonts w:ascii="FangSong_GB2312" w:eastAsia="FangSong_GB2312" w:hAnsi="FangSong_GB2312" w:cs="宋体" w:hint="eastAsia"/>
          <w:kern w:val="0"/>
          <w:sz w:val="28"/>
          <w:szCs w:val="28"/>
        </w:rPr>
        <w:t xml:space="preserve"> B, </w:t>
      </w:r>
      <w:proofErr w:type="spellStart"/>
      <w:r w:rsidRPr="0064333B">
        <w:rPr>
          <w:rFonts w:ascii="FangSong_GB2312" w:eastAsia="FangSong_GB2312" w:hAnsi="FangSong_GB2312" w:cs="宋体" w:hint="eastAsia"/>
          <w:kern w:val="0"/>
          <w:sz w:val="28"/>
          <w:szCs w:val="28"/>
        </w:rPr>
        <w:t>Zlotkin</w:t>
      </w:r>
      <w:proofErr w:type="spellEnd"/>
      <w:r w:rsidRPr="0064333B">
        <w:rPr>
          <w:rFonts w:ascii="FangSong_GB2312" w:eastAsia="FangSong_GB2312" w:hAnsi="FangSong_GB2312" w:cs="宋体" w:hint="eastAsia"/>
          <w:kern w:val="0"/>
          <w:sz w:val="28"/>
          <w:szCs w:val="28"/>
        </w:rPr>
        <w:t xml:space="preserve"> SH, eds. Nutrition of the Preterm Infant: Scientific Basis and Practical Guidelines. Cincinnati, </w:t>
      </w:r>
      <w:proofErr w:type="spellStart"/>
      <w:r w:rsidRPr="0064333B">
        <w:rPr>
          <w:rFonts w:ascii="FangSong_GB2312" w:eastAsia="FangSong_GB2312" w:hAnsi="FangSong_GB2312" w:cs="宋体" w:hint="eastAsia"/>
          <w:kern w:val="0"/>
          <w:sz w:val="28"/>
          <w:szCs w:val="28"/>
        </w:rPr>
        <w:t>OH:Digital</w:t>
      </w:r>
      <w:proofErr w:type="spellEnd"/>
      <w:r w:rsidRPr="0064333B">
        <w:rPr>
          <w:rFonts w:ascii="FangSong_GB2312" w:eastAsia="FangSong_GB2312" w:hAnsi="FangSong_GB2312" w:cs="宋体" w:hint="eastAsia"/>
          <w:kern w:val="0"/>
          <w:sz w:val="28"/>
          <w:szCs w:val="28"/>
        </w:rPr>
        <w:t xml:space="preserve"> Education Publishing </w:t>
      </w:r>
      <w:proofErr w:type="spellStart"/>
      <w:r w:rsidRPr="0064333B">
        <w:rPr>
          <w:rFonts w:ascii="FangSong_GB2312" w:eastAsia="FangSong_GB2312" w:hAnsi="FangSong_GB2312" w:cs="宋体" w:hint="eastAsia"/>
          <w:kern w:val="0"/>
          <w:sz w:val="28"/>
          <w:szCs w:val="28"/>
        </w:rPr>
        <w:t>Inc</w:t>
      </w:r>
      <w:proofErr w:type="spellEnd"/>
      <w:r w:rsidRPr="0064333B">
        <w:rPr>
          <w:rFonts w:ascii="FangSong_GB2312" w:eastAsia="FangSong_GB2312" w:hAnsi="FangSong_GB2312" w:cs="宋体" w:hint="eastAsia"/>
          <w:kern w:val="0"/>
          <w:sz w:val="28"/>
          <w:szCs w:val="28"/>
        </w:rPr>
        <w:t>; 2005(《早产/低出生体重婴儿营养基础与实践指南》)</w:t>
      </w:r>
    </w:p>
    <w:p w:rsidR="0064333B" w:rsidRPr="0064333B" w:rsidRDefault="0064333B" w:rsidP="0064333B">
      <w:pPr>
        <w:widowControl/>
        <w:spacing w:line="560" w:lineRule="atLeast"/>
        <w:ind w:firstLine="560"/>
        <w:jc w:val="left"/>
        <w:rPr>
          <w:rFonts w:ascii="FangSong_GB2312" w:eastAsia="FangSong_GB2312" w:hAnsi="FangSong_GB2312" w:cs="宋体" w:hint="eastAsia"/>
          <w:kern w:val="0"/>
          <w:sz w:val="32"/>
          <w:szCs w:val="32"/>
        </w:rPr>
      </w:pPr>
      <w:proofErr w:type="gramStart"/>
      <w:r w:rsidRPr="0064333B">
        <w:rPr>
          <w:rFonts w:ascii="FangSong_GB2312" w:eastAsia="FangSong_GB2312" w:hAnsi="FangSong_GB2312" w:cs="宋体" w:hint="eastAsia"/>
          <w:kern w:val="0"/>
          <w:sz w:val="28"/>
          <w:szCs w:val="28"/>
        </w:rPr>
        <w:t>3.AAP:American</w:t>
      </w:r>
      <w:proofErr w:type="gramEnd"/>
      <w:r w:rsidRPr="0064333B">
        <w:rPr>
          <w:rFonts w:ascii="FangSong_GB2312" w:eastAsia="FangSong_GB2312" w:hAnsi="FangSong_GB2312" w:cs="宋体" w:hint="eastAsia"/>
          <w:kern w:val="0"/>
          <w:sz w:val="28"/>
          <w:szCs w:val="28"/>
        </w:rPr>
        <w:t xml:space="preserve"> Academy of Pediatrics Committee on Nutrition. Pediatric Nutrition Handbook. 6th ed. Elk Grove Village, IL; 2008(美国儿科委员会营养学会（AAP）《美国儿科营养学术委员会手册》)</w:t>
      </w:r>
    </w:p>
    <w:p w:rsidR="0064333B" w:rsidRPr="0064333B" w:rsidRDefault="0064333B" w:rsidP="0064333B">
      <w:pPr>
        <w:widowControl/>
        <w:spacing w:line="560" w:lineRule="atLeast"/>
        <w:ind w:firstLine="560"/>
        <w:jc w:val="left"/>
        <w:rPr>
          <w:rFonts w:ascii="FangSong_GB2312" w:eastAsia="FangSong_GB2312" w:hAnsi="FangSong_GB2312" w:cs="宋体" w:hint="eastAsia"/>
          <w:kern w:val="0"/>
          <w:sz w:val="32"/>
          <w:szCs w:val="32"/>
        </w:rPr>
      </w:pPr>
      <w:proofErr w:type="gramStart"/>
      <w:r w:rsidRPr="0064333B">
        <w:rPr>
          <w:rFonts w:ascii="FangSong_GB2312" w:eastAsia="FangSong_GB2312" w:hAnsi="FangSong_GB2312" w:cs="宋体" w:hint="eastAsia"/>
          <w:kern w:val="0"/>
          <w:sz w:val="28"/>
          <w:szCs w:val="28"/>
        </w:rPr>
        <w:t>4.LSRO:Klein</w:t>
      </w:r>
      <w:proofErr w:type="gramEnd"/>
      <w:r w:rsidRPr="0064333B">
        <w:rPr>
          <w:rFonts w:ascii="FangSong_GB2312" w:eastAsia="FangSong_GB2312" w:hAnsi="FangSong_GB2312" w:cs="宋体" w:hint="eastAsia"/>
          <w:kern w:val="0"/>
          <w:sz w:val="28"/>
          <w:szCs w:val="28"/>
        </w:rPr>
        <w:t xml:space="preserve"> CJ. Nutrient requirements for preterm infant formulas. </w:t>
      </w:r>
      <w:r w:rsidRPr="0064333B">
        <w:rPr>
          <w:rFonts w:ascii="FangSong_GB2312" w:eastAsia="FangSong_GB2312" w:hAnsi="FangSong_GB2312" w:cs="宋体" w:hint="eastAsia"/>
          <w:i/>
          <w:iCs/>
          <w:kern w:val="0"/>
          <w:sz w:val="28"/>
          <w:szCs w:val="28"/>
        </w:rPr>
        <w:t xml:space="preserve">J </w:t>
      </w:r>
      <w:proofErr w:type="spellStart"/>
      <w:r w:rsidRPr="0064333B">
        <w:rPr>
          <w:rFonts w:ascii="FangSong_GB2312" w:eastAsia="FangSong_GB2312" w:hAnsi="FangSong_GB2312" w:cs="宋体" w:hint="eastAsia"/>
          <w:i/>
          <w:iCs/>
          <w:kern w:val="0"/>
          <w:sz w:val="28"/>
          <w:szCs w:val="28"/>
        </w:rPr>
        <w:t>Nutr</w:t>
      </w:r>
      <w:proofErr w:type="spellEnd"/>
      <w:r w:rsidRPr="0064333B">
        <w:rPr>
          <w:rFonts w:ascii="宋体" w:eastAsia="宋体" w:hAnsi="宋体" w:cs="宋体" w:hint="eastAsia"/>
          <w:kern w:val="0"/>
          <w:sz w:val="18"/>
          <w:szCs w:val="18"/>
        </w:rPr>
        <w:t xml:space="preserve"> </w:t>
      </w:r>
      <w:r w:rsidRPr="0064333B">
        <w:rPr>
          <w:rFonts w:ascii="FangSong_GB2312" w:eastAsia="FangSong_GB2312" w:hAnsi="FangSong_GB2312" w:cs="宋体" w:hint="eastAsia"/>
          <w:kern w:val="0"/>
          <w:sz w:val="28"/>
          <w:szCs w:val="28"/>
        </w:rPr>
        <w:t>2002(美国营养科学协会生命科学研究室（LSRO）</w:t>
      </w:r>
      <w:r w:rsidRPr="0064333B">
        <w:rPr>
          <w:rFonts w:ascii="宋体" w:eastAsia="宋体" w:hAnsi="宋体" w:cs="宋体" w:hint="eastAsia"/>
          <w:kern w:val="0"/>
          <w:sz w:val="18"/>
          <w:szCs w:val="18"/>
        </w:rPr>
        <w:t xml:space="preserve"> </w:t>
      </w:r>
      <w:r w:rsidRPr="0064333B">
        <w:rPr>
          <w:rFonts w:ascii="FangSong_GB2312" w:eastAsia="FangSong_GB2312" w:hAnsi="FangSong_GB2312" w:cs="宋体" w:hint="eastAsia"/>
          <w:kern w:val="0"/>
          <w:sz w:val="28"/>
          <w:szCs w:val="28"/>
        </w:rPr>
        <w:t>《早产/低出生体重婴儿配方营养要求》)</w:t>
      </w:r>
    </w:p>
    <w:p w:rsidR="0064333B" w:rsidRPr="0064333B" w:rsidRDefault="0064333B" w:rsidP="0064333B">
      <w:pPr>
        <w:widowControl/>
        <w:spacing w:line="560" w:lineRule="atLeast"/>
        <w:ind w:firstLine="560"/>
        <w:jc w:val="left"/>
        <w:rPr>
          <w:rFonts w:ascii="FangSong_GB2312" w:eastAsia="FangSong_GB2312" w:hAnsi="FangSong_GB2312" w:cs="宋体" w:hint="eastAsia"/>
          <w:kern w:val="0"/>
          <w:sz w:val="32"/>
          <w:szCs w:val="32"/>
        </w:rPr>
      </w:pPr>
      <w:proofErr w:type="gramStart"/>
      <w:r w:rsidRPr="0064333B">
        <w:rPr>
          <w:rFonts w:ascii="FangSong_GB2312" w:eastAsia="FangSong_GB2312" w:hAnsi="FangSong_GB2312" w:cs="宋体" w:hint="eastAsia"/>
          <w:kern w:val="0"/>
          <w:sz w:val="28"/>
          <w:szCs w:val="28"/>
        </w:rPr>
        <w:t>5.ESPGHAN:Agostoni</w:t>
      </w:r>
      <w:proofErr w:type="gramEnd"/>
      <w:r w:rsidRPr="0064333B">
        <w:rPr>
          <w:rFonts w:ascii="FangSong_GB2312" w:eastAsia="FangSong_GB2312" w:hAnsi="FangSong_GB2312" w:cs="宋体" w:hint="eastAsia"/>
          <w:kern w:val="0"/>
          <w:sz w:val="28"/>
          <w:szCs w:val="28"/>
        </w:rPr>
        <w:t xml:space="preserve"> C, </w:t>
      </w:r>
      <w:proofErr w:type="spellStart"/>
      <w:r w:rsidRPr="0064333B">
        <w:rPr>
          <w:rFonts w:ascii="FangSong_GB2312" w:eastAsia="FangSong_GB2312" w:hAnsi="FangSong_GB2312" w:cs="宋体" w:hint="eastAsia"/>
          <w:kern w:val="0"/>
          <w:sz w:val="28"/>
          <w:szCs w:val="28"/>
        </w:rPr>
        <w:t>Buonocore</w:t>
      </w:r>
      <w:proofErr w:type="spellEnd"/>
      <w:r w:rsidRPr="0064333B">
        <w:rPr>
          <w:rFonts w:ascii="FangSong_GB2312" w:eastAsia="FangSong_GB2312" w:hAnsi="FangSong_GB2312" w:cs="宋体" w:hint="eastAsia"/>
          <w:kern w:val="0"/>
          <w:sz w:val="28"/>
          <w:szCs w:val="28"/>
        </w:rPr>
        <w:t xml:space="preserve"> G, </w:t>
      </w:r>
      <w:proofErr w:type="spellStart"/>
      <w:r w:rsidRPr="0064333B">
        <w:rPr>
          <w:rFonts w:ascii="FangSong_GB2312" w:eastAsia="FangSong_GB2312" w:hAnsi="FangSong_GB2312" w:cs="宋体" w:hint="eastAsia"/>
          <w:kern w:val="0"/>
          <w:sz w:val="28"/>
          <w:szCs w:val="28"/>
        </w:rPr>
        <w:t>Carnielli</w:t>
      </w:r>
      <w:proofErr w:type="spellEnd"/>
      <w:r w:rsidRPr="0064333B">
        <w:rPr>
          <w:rFonts w:ascii="FangSong_GB2312" w:eastAsia="FangSong_GB2312" w:hAnsi="FangSong_GB2312" w:cs="宋体" w:hint="eastAsia"/>
          <w:kern w:val="0"/>
          <w:sz w:val="28"/>
          <w:szCs w:val="28"/>
        </w:rPr>
        <w:t xml:space="preserve"> VP, et al. Enteral nutrient supply for preterm infants: commentary from the European Society for </w:t>
      </w:r>
      <w:proofErr w:type="spellStart"/>
      <w:r w:rsidRPr="0064333B">
        <w:rPr>
          <w:rFonts w:ascii="FangSong_GB2312" w:eastAsia="FangSong_GB2312" w:hAnsi="FangSong_GB2312" w:cs="宋体" w:hint="eastAsia"/>
          <w:kern w:val="0"/>
          <w:sz w:val="28"/>
          <w:szCs w:val="28"/>
        </w:rPr>
        <w:t>Paediatr</w:t>
      </w:r>
      <w:proofErr w:type="spellEnd"/>
      <w:r w:rsidRPr="0064333B">
        <w:rPr>
          <w:rFonts w:ascii="FangSong_GB2312" w:eastAsia="FangSong_GB2312" w:hAnsi="FangSong_GB2312" w:cs="宋体" w:hint="eastAsia"/>
          <w:kern w:val="0"/>
          <w:sz w:val="28"/>
          <w:szCs w:val="28"/>
        </w:rPr>
        <w:t xml:space="preserve"> Gastroenterology, Hepatology, and Nutrition Committee on Nutrition. </w:t>
      </w:r>
      <w:r w:rsidRPr="0064333B">
        <w:rPr>
          <w:rFonts w:ascii="FangSong_GB2312" w:eastAsia="FangSong_GB2312" w:hAnsi="FangSong_GB2312" w:cs="宋体" w:hint="eastAsia"/>
          <w:i/>
          <w:iCs/>
          <w:kern w:val="0"/>
          <w:sz w:val="28"/>
          <w:szCs w:val="28"/>
        </w:rPr>
        <w:t>JPGN</w:t>
      </w:r>
      <w:r w:rsidRPr="0064333B">
        <w:rPr>
          <w:rFonts w:ascii="FangSong_GB2312" w:eastAsia="FangSong_GB2312" w:hAnsi="FangSong_GB2312" w:cs="宋体" w:hint="eastAsia"/>
          <w:kern w:val="0"/>
          <w:sz w:val="28"/>
          <w:szCs w:val="28"/>
        </w:rPr>
        <w:t xml:space="preserve"> 2010(欧洲儿科胃肠病、肝病和营养学会《早产/低出生体重婴儿肠内营养供应》)</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黑体" w:eastAsia="黑体" w:hAnsi="黑体" w:cs="宋体" w:hint="eastAsia"/>
          <w:kern w:val="0"/>
          <w:sz w:val="32"/>
          <w:szCs w:val="32"/>
        </w:rPr>
        <w:t>十四、关于母乳营养补充剂</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t>母乳营养补充剂是为了补充早产/低出生体重儿母乳中能量、蛋白质、维生素和矿物质不足而特别设计的、需加入到母乳中使用的液态或粉状特殊医学用途婴儿配方食</w:t>
      </w:r>
      <w:r w:rsidRPr="0064333B">
        <w:rPr>
          <w:rFonts w:ascii="FangSong_GB2312" w:eastAsia="FangSong_GB2312" w:hAnsi="FangSong_GB2312" w:cs="宋体" w:hint="eastAsia"/>
          <w:kern w:val="0"/>
          <w:sz w:val="32"/>
          <w:szCs w:val="32"/>
        </w:rPr>
        <w:lastRenderedPageBreak/>
        <w:t>品。在提倡母乳喂养的同时，为早产/低出生体重儿提供充足的能量和营养素。</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t>在母乳营养补充剂配方设计时，对于母乳中含量水平已能够满足早产/低出生体重</w:t>
      </w:r>
      <w:proofErr w:type="gramStart"/>
      <w:r w:rsidRPr="0064333B">
        <w:rPr>
          <w:rFonts w:ascii="FangSong_GB2312" w:eastAsia="FangSong_GB2312" w:hAnsi="FangSong_GB2312" w:cs="宋体" w:hint="eastAsia"/>
          <w:kern w:val="0"/>
          <w:sz w:val="32"/>
          <w:szCs w:val="32"/>
        </w:rPr>
        <w:t>儿需求</w:t>
      </w:r>
      <w:proofErr w:type="gramEnd"/>
      <w:r w:rsidRPr="0064333B">
        <w:rPr>
          <w:rFonts w:ascii="FangSong_GB2312" w:eastAsia="FangSong_GB2312" w:hAnsi="FangSong_GB2312" w:cs="宋体" w:hint="eastAsia"/>
          <w:kern w:val="0"/>
          <w:sz w:val="32"/>
          <w:szCs w:val="32"/>
        </w:rPr>
        <w:t>的营养成分，无需另外补充；对于母乳中含量水平尚不足以满足早产/低出生体重儿快速生长需求的营养成分，则需要额外添加，主要体现在能量、蛋白质、部分维生素和矿物质等方面。</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t>母乳营养补充</w:t>
      </w:r>
      <w:proofErr w:type="gramStart"/>
      <w:r w:rsidRPr="0064333B">
        <w:rPr>
          <w:rFonts w:ascii="FangSong_GB2312" w:eastAsia="FangSong_GB2312" w:hAnsi="FangSong_GB2312" w:cs="宋体" w:hint="eastAsia"/>
          <w:kern w:val="0"/>
          <w:sz w:val="32"/>
          <w:szCs w:val="32"/>
        </w:rPr>
        <w:t>剂不是</w:t>
      </w:r>
      <w:proofErr w:type="gramEnd"/>
      <w:r w:rsidRPr="0064333B">
        <w:rPr>
          <w:rFonts w:ascii="FangSong_GB2312" w:eastAsia="FangSong_GB2312" w:hAnsi="FangSong_GB2312" w:cs="宋体" w:hint="eastAsia"/>
          <w:kern w:val="0"/>
          <w:sz w:val="32"/>
          <w:szCs w:val="32"/>
        </w:rPr>
        <w:t>全营养配方食品，是对早产/低出生体重儿母乳喂养的补充。与母乳配合使用时的能量和营养素含量应能满足早产/低出生体重婴儿配方能量和营养素上限、下限值的要求（参考本问答第13题）。</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黑体" w:eastAsia="黑体" w:hAnsi="黑体" w:cs="宋体" w:hint="eastAsia"/>
          <w:kern w:val="0"/>
          <w:sz w:val="32"/>
          <w:szCs w:val="32"/>
        </w:rPr>
        <w:t>十五、关于早产/低出生体重婴儿母乳数据</w:t>
      </w:r>
    </w:p>
    <w:p w:rsidR="0064333B" w:rsidRPr="0064333B" w:rsidRDefault="0064333B" w:rsidP="0064333B">
      <w:pPr>
        <w:widowControl/>
        <w:spacing w:line="560" w:lineRule="atLeast"/>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t xml:space="preserve">我国尚无早产/低出生体重婴儿母乳数据库可供参照，相关数据可以参考国外权威医学论著、国际组织的调查结果以及公开发表的医学、营养学文献中的早产儿母乳数据。如：Tsang的《早产/低出生体重婴儿营养基础与实践指南》等。 </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黑体" w:eastAsia="黑体" w:hAnsi="黑体" w:cs="宋体" w:hint="eastAsia"/>
          <w:kern w:val="0"/>
          <w:sz w:val="32"/>
          <w:szCs w:val="32"/>
        </w:rPr>
        <w:t>十六、关于氨基酸代谢障碍配方食品</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t>氨基酸代谢障碍是指由于遗传因素造成某些酶的缺陷，使一种或几种氨基酸在婴儿体内代谢发生障碍，导致患儿体格生长发育迟滞，智力发育障碍，严重时可导致不可逆的损害。氨基酸代谢障碍配方食品是指不含或仅含少</w:t>
      </w:r>
      <w:r w:rsidRPr="0064333B">
        <w:rPr>
          <w:rFonts w:ascii="FangSong_GB2312" w:eastAsia="FangSong_GB2312" w:hAnsi="FangSong_GB2312" w:cs="宋体" w:hint="eastAsia"/>
          <w:kern w:val="0"/>
          <w:sz w:val="32"/>
          <w:szCs w:val="32"/>
        </w:rPr>
        <w:lastRenderedPageBreak/>
        <w:t>量代谢障碍氨基酸的特殊配方食品。用于代替普通婴儿配方食品，以改善患儿症状，减轻智力损害，同时为患儿提供必要的、充足的营养素以维持其正常生长发育的需求。</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t>常见的氨基酸代谢障碍有苯丙酮尿症、枫糖尿症、丙酸血症/甲基丙二酸血症、酪氨酸血症、高胱氨酸尿症、戊二酸血症Ι型、异戊酸血症、尿素循环障碍等，其配方食品中应限制的氨基酸种类见下表（表3）：</w:t>
      </w:r>
    </w:p>
    <w:p w:rsidR="0064333B" w:rsidRPr="0064333B" w:rsidRDefault="0064333B" w:rsidP="0064333B">
      <w:pPr>
        <w:widowControl/>
        <w:spacing w:line="240" w:lineRule="atLeast"/>
        <w:ind w:firstLine="300"/>
        <w:jc w:val="left"/>
        <w:rPr>
          <w:rFonts w:ascii="FangSong_GB2312" w:eastAsia="FangSong_GB2312" w:hAnsi="FangSong_GB2312" w:cs="宋体" w:hint="eastAsia"/>
          <w:kern w:val="0"/>
          <w:sz w:val="32"/>
          <w:szCs w:val="32"/>
        </w:rPr>
      </w:pPr>
      <w:r w:rsidRPr="0064333B">
        <w:rPr>
          <w:rFonts w:ascii="宋体" w:eastAsia="宋体" w:hAnsi="宋体" w:cs="宋体" w:hint="eastAsia"/>
          <w:kern w:val="0"/>
          <w:sz w:val="18"/>
          <w:szCs w:val="18"/>
        </w:rPr>
        <w:t xml:space="preserve"> </w:t>
      </w:r>
    </w:p>
    <w:tbl>
      <w:tblPr>
        <w:tblW w:w="5000" w:type="pct"/>
        <w:jc w:val="center"/>
        <w:tblLook w:val="04A0" w:firstRow="1" w:lastRow="0" w:firstColumn="1" w:lastColumn="0" w:noHBand="0" w:noVBand="1"/>
      </w:tblPr>
      <w:tblGrid>
        <w:gridCol w:w="3690"/>
        <w:gridCol w:w="4606"/>
      </w:tblGrid>
      <w:tr w:rsidR="0064333B" w:rsidRPr="0064333B" w:rsidTr="0064333B">
        <w:trPr>
          <w:trHeight w:val="321"/>
          <w:jc w:val="center"/>
        </w:trPr>
        <w:tc>
          <w:tcPr>
            <w:tcW w:w="3850" w:type="dxa"/>
            <w:tcBorders>
              <w:top w:val="single" w:sz="4" w:space="0" w:color="000000"/>
              <w:left w:val="single" w:sz="4" w:space="0" w:color="000000"/>
              <w:bottom w:val="single" w:sz="4" w:space="0" w:color="000000"/>
              <w:right w:val="single" w:sz="4" w:space="0" w:color="000000"/>
            </w:tcBorders>
            <w:vAlign w:val="center"/>
            <w:hideMark/>
          </w:tcPr>
          <w:p w:rsidR="0064333B" w:rsidRPr="0064333B" w:rsidRDefault="0064333B" w:rsidP="0064333B">
            <w:pPr>
              <w:widowControl/>
              <w:spacing w:line="560" w:lineRule="atLeast"/>
              <w:jc w:val="left"/>
              <w:rPr>
                <w:rFonts w:ascii="宋体" w:eastAsia="宋体" w:hAnsi="宋体" w:cs="宋体" w:hint="eastAsia"/>
                <w:kern w:val="0"/>
                <w:sz w:val="24"/>
                <w:szCs w:val="24"/>
              </w:rPr>
            </w:pPr>
            <w:r w:rsidRPr="0064333B">
              <w:rPr>
                <w:rFonts w:ascii="黑体" w:eastAsia="黑体" w:hAnsi="黑体" w:cs="宋体" w:hint="eastAsia"/>
                <w:kern w:val="0"/>
                <w:sz w:val="28"/>
                <w:szCs w:val="28"/>
              </w:rPr>
              <w:t>常见的氨基酸代谢障碍</w:t>
            </w:r>
          </w:p>
        </w:tc>
        <w:tc>
          <w:tcPr>
            <w:tcW w:w="4797" w:type="dxa"/>
            <w:tcBorders>
              <w:top w:val="single" w:sz="4" w:space="0" w:color="000000"/>
              <w:left w:val="nil"/>
              <w:bottom w:val="single" w:sz="4" w:space="0" w:color="000000"/>
              <w:right w:val="single" w:sz="4" w:space="0" w:color="000000"/>
            </w:tcBorders>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黑体" w:eastAsia="黑体" w:hAnsi="黑体" w:cs="宋体" w:hint="eastAsia"/>
                <w:kern w:val="0"/>
                <w:sz w:val="28"/>
                <w:szCs w:val="28"/>
              </w:rPr>
              <w:t>应限制的氨基酸种类</w:t>
            </w:r>
          </w:p>
        </w:tc>
      </w:tr>
      <w:tr w:rsidR="0064333B" w:rsidRPr="0064333B" w:rsidTr="0064333B">
        <w:trPr>
          <w:trHeight w:val="441"/>
          <w:jc w:val="center"/>
        </w:trPr>
        <w:tc>
          <w:tcPr>
            <w:tcW w:w="3850" w:type="dxa"/>
            <w:tcBorders>
              <w:top w:val="single" w:sz="4" w:space="0" w:color="000000"/>
              <w:left w:val="single" w:sz="4" w:space="0" w:color="000000"/>
              <w:bottom w:val="single" w:sz="4" w:space="0" w:color="000000"/>
              <w:right w:val="single" w:sz="4" w:space="0" w:color="000000"/>
            </w:tcBorders>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苯丙酮尿症</w:t>
            </w:r>
          </w:p>
        </w:tc>
        <w:tc>
          <w:tcPr>
            <w:tcW w:w="4797" w:type="dxa"/>
            <w:tcBorders>
              <w:top w:val="single" w:sz="4" w:space="0" w:color="000000"/>
              <w:left w:val="nil"/>
              <w:bottom w:val="single" w:sz="4" w:space="0" w:color="000000"/>
              <w:right w:val="single" w:sz="4" w:space="0" w:color="000000"/>
            </w:tcBorders>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苯丙氨酸</w:t>
            </w:r>
          </w:p>
        </w:tc>
      </w:tr>
      <w:tr w:rsidR="0064333B" w:rsidRPr="0064333B" w:rsidTr="0064333B">
        <w:trPr>
          <w:trHeight w:val="277"/>
          <w:jc w:val="center"/>
        </w:trPr>
        <w:tc>
          <w:tcPr>
            <w:tcW w:w="3850" w:type="dxa"/>
            <w:tcBorders>
              <w:top w:val="single" w:sz="4" w:space="0" w:color="000000"/>
              <w:left w:val="single" w:sz="4" w:space="0" w:color="000000"/>
              <w:bottom w:val="single" w:sz="4" w:space="0" w:color="000000"/>
              <w:right w:val="single" w:sz="4" w:space="0" w:color="000000"/>
            </w:tcBorders>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枫糖尿症</w:t>
            </w:r>
          </w:p>
        </w:tc>
        <w:tc>
          <w:tcPr>
            <w:tcW w:w="4797" w:type="dxa"/>
            <w:tcBorders>
              <w:top w:val="single" w:sz="4" w:space="0" w:color="000000"/>
              <w:left w:val="nil"/>
              <w:bottom w:val="single" w:sz="4" w:space="0" w:color="000000"/>
              <w:right w:val="single" w:sz="4" w:space="0" w:color="000000"/>
            </w:tcBorders>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亮氨酸、异亮氨酸、缬氨酸</w:t>
            </w:r>
          </w:p>
        </w:tc>
      </w:tr>
      <w:tr w:rsidR="0064333B" w:rsidRPr="0064333B" w:rsidTr="0064333B">
        <w:trPr>
          <w:trHeight w:val="394"/>
          <w:jc w:val="center"/>
        </w:trPr>
        <w:tc>
          <w:tcPr>
            <w:tcW w:w="3850" w:type="dxa"/>
            <w:tcBorders>
              <w:top w:val="single" w:sz="4" w:space="0" w:color="000000"/>
              <w:left w:val="single" w:sz="4" w:space="0" w:color="000000"/>
              <w:bottom w:val="single" w:sz="4" w:space="0" w:color="000000"/>
              <w:right w:val="single" w:sz="4" w:space="0" w:color="000000"/>
            </w:tcBorders>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丙酸血症/ 甲基丙二酸血症</w:t>
            </w:r>
          </w:p>
        </w:tc>
        <w:tc>
          <w:tcPr>
            <w:tcW w:w="4797" w:type="dxa"/>
            <w:tcBorders>
              <w:top w:val="single" w:sz="4" w:space="0" w:color="000000"/>
              <w:left w:val="nil"/>
              <w:bottom w:val="single" w:sz="4" w:space="0" w:color="000000"/>
              <w:right w:val="single" w:sz="4" w:space="0" w:color="000000"/>
            </w:tcBorders>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异亮氨酸、蛋氨酸、苏氨酸、缬氨酸</w:t>
            </w:r>
          </w:p>
        </w:tc>
      </w:tr>
      <w:tr w:rsidR="0064333B" w:rsidRPr="0064333B" w:rsidTr="0064333B">
        <w:trPr>
          <w:trHeight w:val="394"/>
          <w:jc w:val="center"/>
        </w:trPr>
        <w:tc>
          <w:tcPr>
            <w:tcW w:w="3850" w:type="dxa"/>
            <w:tcBorders>
              <w:top w:val="single" w:sz="4" w:space="0" w:color="000000"/>
              <w:left w:val="single" w:sz="4" w:space="0" w:color="000000"/>
              <w:bottom w:val="single" w:sz="4" w:space="0" w:color="000000"/>
              <w:right w:val="single" w:sz="4" w:space="0" w:color="000000"/>
            </w:tcBorders>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酪氨酸血症</w:t>
            </w:r>
          </w:p>
        </w:tc>
        <w:tc>
          <w:tcPr>
            <w:tcW w:w="4797" w:type="dxa"/>
            <w:tcBorders>
              <w:top w:val="single" w:sz="4" w:space="0" w:color="000000"/>
              <w:left w:val="nil"/>
              <w:bottom w:val="single" w:sz="4" w:space="0" w:color="000000"/>
              <w:right w:val="single" w:sz="4" w:space="0" w:color="000000"/>
            </w:tcBorders>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苯丙氨酸、酪氨酸</w:t>
            </w:r>
          </w:p>
        </w:tc>
      </w:tr>
      <w:tr w:rsidR="0064333B" w:rsidRPr="0064333B" w:rsidTr="0064333B">
        <w:trPr>
          <w:trHeight w:val="394"/>
          <w:jc w:val="center"/>
        </w:trPr>
        <w:tc>
          <w:tcPr>
            <w:tcW w:w="3850" w:type="dxa"/>
            <w:tcBorders>
              <w:top w:val="single" w:sz="4" w:space="0" w:color="000000"/>
              <w:left w:val="single" w:sz="4" w:space="0" w:color="000000"/>
              <w:bottom w:val="single" w:sz="4" w:space="0" w:color="000000"/>
              <w:right w:val="single" w:sz="4" w:space="0" w:color="000000"/>
            </w:tcBorders>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高胱氨酸尿症</w:t>
            </w:r>
          </w:p>
        </w:tc>
        <w:tc>
          <w:tcPr>
            <w:tcW w:w="4797" w:type="dxa"/>
            <w:tcBorders>
              <w:top w:val="single" w:sz="4" w:space="0" w:color="000000"/>
              <w:left w:val="nil"/>
              <w:bottom w:val="single" w:sz="4" w:space="0" w:color="000000"/>
              <w:right w:val="single" w:sz="4" w:space="0" w:color="000000"/>
            </w:tcBorders>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蛋氨酸</w:t>
            </w:r>
          </w:p>
        </w:tc>
      </w:tr>
      <w:tr w:rsidR="0064333B" w:rsidRPr="0064333B" w:rsidTr="0064333B">
        <w:trPr>
          <w:trHeight w:val="394"/>
          <w:jc w:val="center"/>
        </w:trPr>
        <w:tc>
          <w:tcPr>
            <w:tcW w:w="3850" w:type="dxa"/>
            <w:tcBorders>
              <w:top w:val="single" w:sz="4" w:space="0" w:color="000000"/>
              <w:left w:val="single" w:sz="4" w:space="0" w:color="000000"/>
              <w:bottom w:val="single" w:sz="4" w:space="0" w:color="000000"/>
              <w:right w:val="single" w:sz="4" w:space="0" w:color="000000"/>
            </w:tcBorders>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戊二酸血症Ι型</w:t>
            </w:r>
          </w:p>
        </w:tc>
        <w:tc>
          <w:tcPr>
            <w:tcW w:w="4797" w:type="dxa"/>
            <w:tcBorders>
              <w:top w:val="single" w:sz="4" w:space="0" w:color="000000"/>
              <w:left w:val="nil"/>
              <w:bottom w:val="single" w:sz="4" w:space="0" w:color="000000"/>
              <w:right w:val="single" w:sz="4" w:space="0" w:color="000000"/>
            </w:tcBorders>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赖氨酸、色氨酸</w:t>
            </w:r>
          </w:p>
        </w:tc>
      </w:tr>
      <w:tr w:rsidR="0064333B" w:rsidRPr="0064333B" w:rsidTr="0064333B">
        <w:trPr>
          <w:trHeight w:val="394"/>
          <w:jc w:val="center"/>
        </w:trPr>
        <w:tc>
          <w:tcPr>
            <w:tcW w:w="3850" w:type="dxa"/>
            <w:tcBorders>
              <w:top w:val="single" w:sz="4" w:space="0" w:color="000000"/>
              <w:left w:val="single" w:sz="4" w:space="0" w:color="000000"/>
              <w:bottom w:val="single" w:sz="4" w:space="0" w:color="000000"/>
              <w:right w:val="single" w:sz="4" w:space="0" w:color="000000"/>
            </w:tcBorders>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异戊酸血症</w:t>
            </w:r>
          </w:p>
        </w:tc>
        <w:tc>
          <w:tcPr>
            <w:tcW w:w="4797" w:type="dxa"/>
            <w:tcBorders>
              <w:top w:val="single" w:sz="4" w:space="0" w:color="000000"/>
              <w:left w:val="nil"/>
              <w:bottom w:val="single" w:sz="4" w:space="0" w:color="000000"/>
              <w:right w:val="single" w:sz="4" w:space="0" w:color="000000"/>
            </w:tcBorders>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亮氨酸</w:t>
            </w:r>
          </w:p>
        </w:tc>
      </w:tr>
      <w:tr w:rsidR="0064333B" w:rsidRPr="0064333B" w:rsidTr="0064333B">
        <w:trPr>
          <w:trHeight w:val="394"/>
          <w:jc w:val="center"/>
        </w:trPr>
        <w:tc>
          <w:tcPr>
            <w:tcW w:w="3850" w:type="dxa"/>
            <w:tcBorders>
              <w:top w:val="single" w:sz="4" w:space="0" w:color="000000"/>
              <w:left w:val="single" w:sz="4" w:space="0" w:color="000000"/>
              <w:bottom w:val="single" w:sz="4" w:space="0" w:color="000000"/>
              <w:right w:val="single" w:sz="4" w:space="0" w:color="000000"/>
            </w:tcBorders>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尿素循环障碍</w:t>
            </w:r>
          </w:p>
        </w:tc>
        <w:tc>
          <w:tcPr>
            <w:tcW w:w="4797" w:type="dxa"/>
            <w:tcBorders>
              <w:top w:val="single" w:sz="4" w:space="0" w:color="000000"/>
              <w:left w:val="nil"/>
              <w:bottom w:val="single" w:sz="4" w:space="0" w:color="000000"/>
              <w:right w:val="single" w:sz="4" w:space="0" w:color="000000"/>
            </w:tcBorders>
            <w:vAlign w:val="center"/>
            <w:hideMark/>
          </w:tcPr>
          <w:p w:rsidR="0064333B" w:rsidRPr="0064333B" w:rsidRDefault="0064333B" w:rsidP="0064333B">
            <w:pPr>
              <w:widowControl/>
              <w:spacing w:line="560" w:lineRule="atLeast"/>
              <w:jc w:val="left"/>
              <w:rPr>
                <w:rFonts w:ascii="宋体" w:eastAsia="宋体" w:hAnsi="宋体" w:cs="宋体"/>
                <w:kern w:val="0"/>
                <w:sz w:val="24"/>
                <w:szCs w:val="24"/>
              </w:rPr>
            </w:pPr>
            <w:r w:rsidRPr="0064333B">
              <w:rPr>
                <w:rFonts w:ascii="FangSong_GB2312" w:eastAsia="FangSong_GB2312" w:hAnsi="FangSong_GB2312" w:cs="宋体" w:hint="eastAsia"/>
                <w:kern w:val="0"/>
                <w:sz w:val="28"/>
                <w:szCs w:val="28"/>
              </w:rPr>
              <w:t>非必需氨基酸（丙氨酸、精氨酸、天冬氨酸、天冬酰胺、谷氨酸、谷氨酰胺、甘氨酸、脯氨酸、丝氨酸）</w:t>
            </w:r>
          </w:p>
        </w:tc>
      </w:tr>
    </w:tbl>
    <w:p w:rsidR="0064333B" w:rsidRPr="0064333B" w:rsidRDefault="0064333B" w:rsidP="0064333B">
      <w:pPr>
        <w:widowControl/>
        <w:spacing w:line="560" w:lineRule="atLeast"/>
        <w:ind w:firstLine="640"/>
        <w:jc w:val="left"/>
        <w:rPr>
          <w:rFonts w:ascii="FangSong_GB2312" w:eastAsia="FangSong_GB2312" w:hAnsi="FangSong_GB2312" w:cs="宋体"/>
          <w:kern w:val="0"/>
          <w:sz w:val="32"/>
          <w:szCs w:val="32"/>
        </w:rPr>
      </w:pPr>
      <w:r w:rsidRPr="0064333B">
        <w:rPr>
          <w:rFonts w:ascii="黑体" w:eastAsia="黑体" w:hAnsi="黑体" w:cs="宋体" w:hint="eastAsia"/>
          <w:kern w:val="0"/>
          <w:sz w:val="32"/>
          <w:szCs w:val="32"/>
        </w:rPr>
        <w:t>十七、关于氨基酸代谢障碍配方食品营养素设计</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lastRenderedPageBreak/>
        <w:t>氨基酸代谢障碍患儿的膳食管理非常严格，除严格限制相应的氨基酸外，由于患儿对部分营养素吸收利用率低或排泄增加，需要对其配方中的能量和营养素范围值进行调整，以维持患儿正常生长发育，其营养素调整可参照以下法规、标准和科学依据：1.国内外相关法规或批准的产品：国际食品法典CODEX STAN 72-1981 (Rev 2007) SECTION B,欧盟COMMISSION DIRECTIVE 1999/21/EC,美国21CFR107 Subpart C等，不同国家产品批准情况；2.国内外权威医学、营养学指南、专家共识、专业文献或著作。</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t>氨基酸代谢障碍配方中能量及各营养素可调整的范围值可参考本问答中表１进行调整。</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黑体" w:eastAsia="黑体" w:hAnsi="黑体" w:cs="宋体" w:hint="eastAsia"/>
          <w:kern w:val="0"/>
          <w:sz w:val="32"/>
          <w:szCs w:val="32"/>
        </w:rPr>
        <w:t>十八、氨基酸代谢障碍配方食品不能作为氨基酸代谢障碍患儿的唯一营养来源</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t>氨基酸代谢障碍配方食品去除了与患儿代谢障碍相关的一种或多种氨基酸，但其中某些需严格限制摄入的氨基酸是婴儿生长发育过程中所需的必需氨基酸，因此患儿需要在医生指导下，根据个体疾病状况及机体对特定氨基酸的耐受程度，适当搭配少量母乳或普通婴儿配方食品，以满足婴儿生长发育的需要。</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黑体" w:eastAsia="黑体" w:hAnsi="黑体" w:cs="宋体" w:hint="eastAsia"/>
          <w:kern w:val="0"/>
          <w:sz w:val="32"/>
          <w:szCs w:val="32"/>
        </w:rPr>
        <w:t>十九、氨基酸代谢障碍配方食品中的氨基酸组成和含量如何调整</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lastRenderedPageBreak/>
        <w:t>针对不同的氨基酸代谢疾病，应在配方食品中去除相应的氨基酸，并适当调整其他氨基酸组成以确保提供足够的必需及非必需氨基酸，保证患儿生长发育所需。以无苯丙氨酸配方为例，由于苯丙氨酸的代谢障碍导致酪氨酸成为患儿的必需氨基酸，因此配方限制苯丙氨酸的同时，需适当提高酪氨酸含量，以满足患儿的营养需求。</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黑体" w:eastAsia="黑体" w:hAnsi="黑体" w:cs="宋体" w:hint="eastAsia"/>
          <w:kern w:val="0"/>
          <w:sz w:val="32"/>
          <w:szCs w:val="32"/>
        </w:rPr>
        <w:t>二十、关于乳蛋白深度水解配方或氨基酸配方、氨基酸代谢障碍配方产品的蛋白质标示</w:t>
      </w:r>
    </w:p>
    <w:p w:rsidR="0064333B" w:rsidRPr="0064333B" w:rsidRDefault="0064333B" w:rsidP="0064333B">
      <w:pPr>
        <w:widowControl/>
        <w:spacing w:line="560" w:lineRule="atLeast"/>
        <w:ind w:firstLine="640"/>
        <w:jc w:val="left"/>
        <w:rPr>
          <w:rFonts w:ascii="FangSong_GB2312" w:eastAsia="FangSong_GB2312" w:hAnsi="FangSong_GB2312" w:cs="宋体" w:hint="eastAsia"/>
          <w:kern w:val="0"/>
          <w:sz w:val="32"/>
          <w:szCs w:val="32"/>
        </w:rPr>
      </w:pPr>
      <w:r w:rsidRPr="0064333B">
        <w:rPr>
          <w:rFonts w:ascii="FangSong_GB2312" w:eastAsia="FangSong_GB2312" w:hAnsi="FangSong_GB2312" w:cs="宋体" w:hint="eastAsia"/>
          <w:kern w:val="0"/>
          <w:sz w:val="32"/>
          <w:szCs w:val="32"/>
        </w:rPr>
        <w:t>上述产品标签的营养成分表中“蛋白质”一项可标示为“蛋白质”、“蛋白质（等同物）”或“氨基酸总量”。</w:t>
      </w:r>
    </w:p>
    <w:p w:rsidR="0086528F" w:rsidRPr="0064333B" w:rsidRDefault="0064333B"/>
    <w:sectPr w:rsidR="0086528F" w:rsidRPr="006433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_GB2312">
    <w:altName w:val="仿宋_GB2312"/>
    <w:panose1 w:val="02010609060101010101"/>
    <w:charset w:val="86"/>
    <w:family w:val="modern"/>
    <w:pitch w:val="fixed"/>
    <w:sig w:usb0="800002BF" w:usb1="38CF7CFA" w:usb2="00000016" w:usb3="00000000" w:csb0="00040001" w:csb1="00000000"/>
  </w:font>
  <w:font w:name="KaiTi_GB2312">
    <w:altName w:val="楷体_GB2312"/>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115"/>
    <w:rsid w:val="0064333B"/>
    <w:rsid w:val="00994782"/>
    <w:rsid w:val="00AC6412"/>
    <w:rsid w:val="00E14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70DE2-5264-491F-9D56-60C586DDF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64333B"/>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64333B"/>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584593">
      <w:bodyDiv w:val="1"/>
      <w:marLeft w:val="0"/>
      <w:marRight w:val="0"/>
      <w:marTop w:val="0"/>
      <w:marBottom w:val="0"/>
      <w:divBdr>
        <w:top w:val="none" w:sz="0" w:space="0" w:color="auto"/>
        <w:left w:val="none" w:sz="0" w:space="0" w:color="auto"/>
        <w:bottom w:val="none" w:sz="0" w:space="0" w:color="auto"/>
        <w:right w:val="none" w:sz="0" w:space="0" w:color="auto"/>
      </w:divBdr>
      <w:divsChild>
        <w:div w:id="1765229128">
          <w:marLeft w:val="0"/>
          <w:marRight w:val="0"/>
          <w:marTop w:val="0"/>
          <w:marBottom w:val="0"/>
          <w:divBdr>
            <w:top w:val="none" w:sz="0" w:space="0" w:color="auto"/>
            <w:left w:val="none" w:sz="0" w:space="0" w:color="auto"/>
            <w:bottom w:val="none" w:sz="0" w:space="0" w:color="auto"/>
            <w:right w:val="none" w:sz="0" w:space="0" w:color="auto"/>
          </w:divBdr>
          <w:divsChild>
            <w:div w:id="814955350">
              <w:marLeft w:val="0"/>
              <w:marRight w:val="0"/>
              <w:marTop w:val="0"/>
              <w:marBottom w:val="0"/>
              <w:divBdr>
                <w:top w:val="none" w:sz="0" w:space="0" w:color="auto"/>
                <w:left w:val="none" w:sz="0" w:space="0" w:color="auto"/>
                <w:bottom w:val="none" w:sz="0" w:space="0" w:color="auto"/>
                <w:right w:val="none" w:sz="0" w:space="0" w:color="auto"/>
              </w:divBdr>
              <w:divsChild>
                <w:div w:id="1290282321">
                  <w:marLeft w:val="0"/>
                  <w:marRight w:val="0"/>
                  <w:marTop w:val="0"/>
                  <w:marBottom w:val="0"/>
                  <w:divBdr>
                    <w:top w:val="none" w:sz="0" w:space="0" w:color="auto"/>
                    <w:left w:val="none" w:sz="0" w:space="0" w:color="auto"/>
                    <w:bottom w:val="none" w:sz="0" w:space="0" w:color="auto"/>
                    <w:right w:val="none" w:sz="0" w:space="0" w:color="auto"/>
                  </w:divBdr>
                  <w:divsChild>
                    <w:div w:id="1681619658">
                      <w:marLeft w:val="0"/>
                      <w:marRight w:val="0"/>
                      <w:marTop w:val="0"/>
                      <w:marBottom w:val="0"/>
                      <w:divBdr>
                        <w:top w:val="none" w:sz="0" w:space="0" w:color="auto"/>
                        <w:left w:val="none" w:sz="0" w:space="0" w:color="auto"/>
                        <w:bottom w:val="none" w:sz="0" w:space="0" w:color="auto"/>
                        <w:right w:val="none" w:sz="0" w:space="0" w:color="auto"/>
                      </w:divBdr>
                      <w:divsChild>
                        <w:div w:id="1670911327">
                          <w:marLeft w:val="0"/>
                          <w:marRight w:val="0"/>
                          <w:marTop w:val="0"/>
                          <w:marBottom w:val="0"/>
                          <w:divBdr>
                            <w:top w:val="none" w:sz="0" w:space="0" w:color="auto"/>
                            <w:left w:val="none" w:sz="0" w:space="0" w:color="auto"/>
                            <w:bottom w:val="none" w:sz="0" w:space="0" w:color="auto"/>
                            <w:right w:val="none" w:sz="0" w:space="0" w:color="auto"/>
                          </w:divBdr>
                          <w:divsChild>
                            <w:div w:id="1223324994">
                              <w:marLeft w:val="0"/>
                              <w:marRight w:val="0"/>
                              <w:marTop w:val="0"/>
                              <w:marBottom w:val="0"/>
                              <w:divBdr>
                                <w:top w:val="none" w:sz="0" w:space="0" w:color="auto"/>
                                <w:left w:val="none" w:sz="0" w:space="0" w:color="auto"/>
                                <w:bottom w:val="none" w:sz="0" w:space="0" w:color="auto"/>
                                <w:right w:val="none" w:sz="0" w:space="0" w:color="auto"/>
                              </w:divBdr>
                            </w:div>
                            <w:div w:id="325793361">
                              <w:marLeft w:val="0"/>
                              <w:marRight w:val="0"/>
                              <w:marTop w:val="0"/>
                              <w:marBottom w:val="0"/>
                              <w:divBdr>
                                <w:top w:val="none" w:sz="0" w:space="0" w:color="auto"/>
                                <w:left w:val="none" w:sz="0" w:space="0" w:color="auto"/>
                                <w:bottom w:val="none" w:sz="0" w:space="0" w:color="auto"/>
                                <w:right w:val="none" w:sz="0" w:space="0" w:color="auto"/>
                              </w:divBdr>
                            </w:div>
                            <w:div w:id="1201092488">
                              <w:marLeft w:val="0"/>
                              <w:marRight w:val="0"/>
                              <w:marTop w:val="0"/>
                              <w:marBottom w:val="0"/>
                              <w:divBdr>
                                <w:top w:val="none" w:sz="0" w:space="0" w:color="auto"/>
                                <w:left w:val="none" w:sz="0" w:space="0" w:color="auto"/>
                                <w:bottom w:val="none" w:sz="0" w:space="0" w:color="auto"/>
                                <w:right w:val="none" w:sz="0" w:space="0" w:color="auto"/>
                              </w:divBdr>
                              <w:divsChild>
                                <w:div w:id="20364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1150</Words>
  <Characters>6559</Characters>
  <Application>Microsoft Office Word</Application>
  <DocSecurity>0</DocSecurity>
  <Lines>54</Lines>
  <Paragraphs>15</Paragraphs>
  <ScaleCrop>false</ScaleCrop>
  <Company/>
  <LinksUpToDate>false</LinksUpToDate>
  <CharactersWithSpaces>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晓阳</dc:creator>
  <cp:keywords/>
  <dc:description/>
  <cp:lastModifiedBy>李 晓阳</cp:lastModifiedBy>
  <cp:revision>2</cp:revision>
  <dcterms:created xsi:type="dcterms:W3CDTF">2020-04-16T06:30:00Z</dcterms:created>
  <dcterms:modified xsi:type="dcterms:W3CDTF">2020-04-16T06:33:00Z</dcterms:modified>
</cp:coreProperties>
</file>