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6FB" w:rsidRDefault="00C226FB" w:rsidP="00A020B4">
      <w:pPr>
        <w:pStyle w:val="a5"/>
        <w:spacing w:line="440" w:lineRule="exact"/>
        <w:jc w:val="both"/>
        <w:rPr>
          <w:rFonts w:eastAsia="黑体" w:cs="Times New Roman" w:hint="eastAsia"/>
          <w:b w:val="0"/>
          <w:bCs w:val="0"/>
          <w:szCs w:val="32"/>
        </w:rPr>
      </w:pPr>
      <w:r w:rsidRPr="00A020B4">
        <w:rPr>
          <w:rFonts w:eastAsia="黑体" w:hAnsi="宋体" w:cs="Times New Roman" w:hint="eastAsia"/>
          <w:b w:val="0"/>
          <w:bCs w:val="0"/>
          <w:szCs w:val="32"/>
        </w:rPr>
        <w:t>附件</w:t>
      </w:r>
      <w:r w:rsidRPr="00A020B4">
        <w:rPr>
          <w:rFonts w:eastAsia="黑体" w:cs="Times New Roman" w:hint="eastAsia"/>
          <w:b w:val="0"/>
          <w:bCs w:val="0"/>
          <w:szCs w:val="32"/>
        </w:rPr>
        <w:t>12</w:t>
      </w:r>
    </w:p>
    <w:p w:rsidR="00A020B4" w:rsidRPr="00A020B4" w:rsidRDefault="00A020B4" w:rsidP="00A020B4">
      <w:pPr>
        <w:spacing w:line="440" w:lineRule="exact"/>
        <w:rPr>
          <w:rFonts w:hint="eastAsia"/>
        </w:rPr>
      </w:pPr>
    </w:p>
    <w:p w:rsidR="001C5A5E" w:rsidRDefault="001C5A5E" w:rsidP="00A020B4">
      <w:pPr>
        <w:pStyle w:val="a5"/>
        <w:spacing w:line="440" w:lineRule="exact"/>
        <w:rPr>
          <w:rFonts w:ascii="方正小标宋_GBK" w:eastAsia="方正小标宋_GBK" w:hAnsi="宋体" w:cs="Times New Roman" w:hint="eastAsia"/>
          <w:b w:val="0"/>
          <w:sz w:val="36"/>
          <w:szCs w:val="36"/>
        </w:rPr>
      </w:pPr>
      <w:r w:rsidRPr="00A020B4">
        <w:rPr>
          <w:rFonts w:ascii="方正小标宋_GBK" w:eastAsia="方正小标宋_GBK" w:hAnsi="宋体" w:cs="Times New Roman" w:hint="eastAsia"/>
          <w:b w:val="0"/>
          <w:sz w:val="36"/>
          <w:szCs w:val="36"/>
        </w:rPr>
        <w:t>化妆品中山梨酸</w:t>
      </w:r>
      <w:r w:rsidR="0024255C" w:rsidRPr="00A020B4">
        <w:rPr>
          <w:rFonts w:ascii="方正小标宋_GBK" w:eastAsia="方正小标宋_GBK" w:hAnsi="宋体" w:cs="Times New Roman" w:hint="eastAsia"/>
          <w:b w:val="0"/>
          <w:sz w:val="36"/>
          <w:szCs w:val="36"/>
        </w:rPr>
        <w:t>和</w:t>
      </w:r>
      <w:r w:rsidRPr="00A020B4">
        <w:rPr>
          <w:rFonts w:ascii="方正小标宋_GBK" w:eastAsia="方正小标宋_GBK" w:hAnsi="宋体" w:cs="Times New Roman" w:hint="eastAsia"/>
          <w:b w:val="0"/>
          <w:sz w:val="36"/>
          <w:szCs w:val="36"/>
        </w:rPr>
        <w:t>脱氢乙酸的检测方法</w:t>
      </w:r>
    </w:p>
    <w:p w:rsidR="00A020B4" w:rsidRPr="00A020B4" w:rsidRDefault="00A020B4" w:rsidP="00A020B4">
      <w:pPr>
        <w:spacing w:line="440" w:lineRule="exact"/>
        <w:rPr>
          <w:rFonts w:hint="eastAsia"/>
        </w:rPr>
      </w:pPr>
    </w:p>
    <w:p w:rsidR="001C5A5E" w:rsidRPr="00A020B4" w:rsidRDefault="001C5A5E" w:rsidP="00A020B4">
      <w:pPr>
        <w:pStyle w:val="21"/>
        <w:spacing w:line="480" w:lineRule="exact"/>
        <w:ind w:firstLineChars="0" w:firstLine="0"/>
        <w:rPr>
          <w:b/>
          <w:sz w:val="21"/>
          <w:szCs w:val="21"/>
        </w:rPr>
      </w:pPr>
      <w:r w:rsidRPr="00A020B4">
        <w:rPr>
          <w:b/>
          <w:sz w:val="21"/>
          <w:szCs w:val="21"/>
        </w:rPr>
        <w:t xml:space="preserve">1 </w:t>
      </w:r>
      <w:r w:rsidRPr="00A020B4">
        <w:rPr>
          <w:b/>
          <w:sz w:val="21"/>
          <w:szCs w:val="21"/>
        </w:rPr>
        <w:t>范围</w:t>
      </w:r>
    </w:p>
    <w:p w:rsidR="001C5A5E" w:rsidRPr="00A020B4" w:rsidRDefault="001C5A5E" w:rsidP="00A020B4">
      <w:pPr>
        <w:pStyle w:val="21"/>
        <w:spacing w:line="480" w:lineRule="exact"/>
        <w:ind w:firstLine="420"/>
        <w:rPr>
          <w:rFonts w:cs="Times New Roman"/>
          <w:kern w:val="2"/>
          <w:sz w:val="21"/>
          <w:szCs w:val="21"/>
        </w:rPr>
      </w:pPr>
      <w:r w:rsidRPr="00A020B4">
        <w:rPr>
          <w:rFonts w:hAnsi="宋体" w:cs="Times New Roman"/>
          <w:kern w:val="2"/>
          <w:sz w:val="21"/>
          <w:szCs w:val="21"/>
        </w:rPr>
        <w:t>本方法规定了采用高效液相色谱法测定化妆品中山梨酸（</w:t>
      </w:r>
      <w:r w:rsidRPr="00A020B4">
        <w:rPr>
          <w:rFonts w:cs="Times New Roman"/>
          <w:kern w:val="2"/>
          <w:sz w:val="21"/>
          <w:szCs w:val="21"/>
        </w:rPr>
        <w:t>CAS</w:t>
      </w:r>
      <w:r w:rsidRPr="00A020B4">
        <w:rPr>
          <w:rFonts w:hAnsi="宋体" w:cs="Times New Roman"/>
          <w:kern w:val="2"/>
          <w:sz w:val="21"/>
          <w:szCs w:val="21"/>
        </w:rPr>
        <w:t>：</w:t>
      </w:r>
      <w:r w:rsidRPr="00A020B4">
        <w:rPr>
          <w:rFonts w:cs="Times New Roman"/>
          <w:kern w:val="2"/>
          <w:sz w:val="21"/>
          <w:szCs w:val="21"/>
        </w:rPr>
        <w:t>110-44-1</w:t>
      </w:r>
      <w:r w:rsidRPr="00A020B4">
        <w:rPr>
          <w:rFonts w:hAnsi="宋体" w:cs="Times New Roman"/>
          <w:kern w:val="2"/>
          <w:sz w:val="21"/>
          <w:szCs w:val="21"/>
        </w:rPr>
        <w:t>）和脱氢乙酸（</w:t>
      </w:r>
      <w:r w:rsidRPr="00A020B4">
        <w:rPr>
          <w:rFonts w:cs="Times New Roman"/>
          <w:kern w:val="2"/>
          <w:sz w:val="21"/>
          <w:szCs w:val="21"/>
        </w:rPr>
        <w:t>CAS</w:t>
      </w:r>
      <w:r w:rsidRPr="00A020B4">
        <w:rPr>
          <w:rFonts w:hAnsi="宋体" w:cs="Times New Roman"/>
          <w:kern w:val="2"/>
          <w:sz w:val="21"/>
          <w:szCs w:val="21"/>
        </w:rPr>
        <w:t>：</w:t>
      </w:r>
      <w:r w:rsidRPr="00A020B4">
        <w:rPr>
          <w:rFonts w:cs="Times New Roman"/>
          <w:kern w:val="2"/>
          <w:sz w:val="21"/>
          <w:szCs w:val="21"/>
        </w:rPr>
        <w:t>520-45-6</w:t>
      </w:r>
      <w:r w:rsidRPr="00A020B4">
        <w:rPr>
          <w:rFonts w:hAnsi="宋体" w:cs="Times New Roman"/>
          <w:kern w:val="2"/>
          <w:sz w:val="21"/>
          <w:szCs w:val="21"/>
        </w:rPr>
        <w:t>）含量的方法。</w:t>
      </w:r>
    </w:p>
    <w:p w:rsidR="001C5A5E" w:rsidRPr="00A020B4" w:rsidRDefault="001C5A5E" w:rsidP="00A020B4">
      <w:pPr>
        <w:pStyle w:val="21"/>
        <w:spacing w:line="480" w:lineRule="exact"/>
        <w:ind w:firstLine="420"/>
        <w:rPr>
          <w:rFonts w:cs="Times New Roman"/>
          <w:kern w:val="2"/>
          <w:sz w:val="21"/>
          <w:szCs w:val="21"/>
        </w:rPr>
      </w:pPr>
      <w:r w:rsidRPr="00A020B4">
        <w:rPr>
          <w:rFonts w:hAnsi="宋体" w:cs="Times New Roman"/>
          <w:kern w:val="2"/>
          <w:sz w:val="21"/>
          <w:szCs w:val="21"/>
        </w:rPr>
        <w:t>本方法适用于膏霜、乳液、水类和啫喱化妆品中山梨酸、脱氢乙酸</w:t>
      </w:r>
      <w:r w:rsidRPr="00A020B4">
        <w:rPr>
          <w:rFonts w:cs="Times New Roman"/>
          <w:kern w:val="2"/>
          <w:sz w:val="21"/>
          <w:szCs w:val="21"/>
        </w:rPr>
        <w:t>/</w:t>
      </w:r>
      <w:r w:rsidRPr="00A020B4">
        <w:rPr>
          <w:rFonts w:hAnsi="宋体" w:cs="Times New Roman"/>
          <w:kern w:val="2"/>
          <w:sz w:val="21"/>
          <w:szCs w:val="21"/>
        </w:rPr>
        <w:t>盐的测定（以山梨酸、脱氢乙酸计）。</w:t>
      </w:r>
    </w:p>
    <w:p w:rsidR="001C5A5E" w:rsidRPr="00A020B4" w:rsidRDefault="001C5A5E" w:rsidP="00A020B4">
      <w:pPr>
        <w:pStyle w:val="21"/>
        <w:spacing w:line="480" w:lineRule="exact"/>
        <w:ind w:firstLineChars="0" w:firstLine="0"/>
        <w:rPr>
          <w:b/>
          <w:sz w:val="21"/>
          <w:szCs w:val="21"/>
        </w:rPr>
      </w:pPr>
      <w:r w:rsidRPr="00A020B4">
        <w:rPr>
          <w:b/>
          <w:sz w:val="21"/>
          <w:szCs w:val="21"/>
        </w:rPr>
        <w:t xml:space="preserve">2 </w:t>
      </w:r>
      <w:r w:rsidRPr="00A020B4">
        <w:rPr>
          <w:b/>
          <w:sz w:val="21"/>
          <w:szCs w:val="21"/>
        </w:rPr>
        <w:t>方法提要</w:t>
      </w:r>
    </w:p>
    <w:p w:rsidR="001C5A5E" w:rsidRPr="00A020B4" w:rsidRDefault="001C5A5E" w:rsidP="00A020B4">
      <w:pPr>
        <w:pStyle w:val="21"/>
        <w:spacing w:line="480" w:lineRule="exact"/>
        <w:ind w:firstLine="420"/>
        <w:rPr>
          <w:rFonts w:cs="Times New Roman"/>
          <w:kern w:val="2"/>
          <w:sz w:val="21"/>
          <w:szCs w:val="21"/>
        </w:rPr>
      </w:pPr>
      <w:r w:rsidRPr="00A020B4">
        <w:rPr>
          <w:rFonts w:hAnsi="宋体" w:cs="Times New Roman"/>
          <w:kern w:val="2"/>
          <w:sz w:val="21"/>
          <w:szCs w:val="21"/>
        </w:rPr>
        <w:t>以甲醇为溶剂提取化妆品中山梨酸和脱氢乙酸，用高效液相色谱仪进行分离，二极管阵列检测器检测，以保留时间和紫外吸收光谱定性，以峰面积定量。</w:t>
      </w:r>
    </w:p>
    <w:p w:rsidR="001C5A5E" w:rsidRPr="00A020B4" w:rsidRDefault="001C5A5E" w:rsidP="00A020B4">
      <w:pPr>
        <w:pStyle w:val="21"/>
        <w:spacing w:line="480" w:lineRule="exact"/>
        <w:ind w:firstLine="420"/>
        <w:rPr>
          <w:rFonts w:cs="Times New Roman"/>
          <w:kern w:val="2"/>
          <w:sz w:val="21"/>
          <w:szCs w:val="21"/>
        </w:rPr>
      </w:pPr>
      <w:r w:rsidRPr="00A020B4">
        <w:rPr>
          <w:rFonts w:hAnsi="宋体" w:cs="Times New Roman"/>
          <w:kern w:val="2"/>
          <w:sz w:val="21"/>
          <w:szCs w:val="21"/>
        </w:rPr>
        <w:t>本方法对山梨酸和脱氢乙酸的检出限均为</w:t>
      </w:r>
      <w:r w:rsidRPr="00A020B4">
        <w:rPr>
          <w:rFonts w:cs="Times New Roman"/>
          <w:kern w:val="2"/>
          <w:sz w:val="21"/>
          <w:szCs w:val="21"/>
        </w:rPr>
        <w:t>6 ng</w:t>
      </w:r>
      <w:r w:rsidRPr="00A020B4">
        <w:rPr>
          <w:rFonts w:hAnsi="宋体" w:cs="Times New Roman"/>
          <w:kern w:val="2"/>
          <w:sz w:val="21"/>
          <w:szCs w:val="21"/>
        </w:rPr>
        <w:t>，定量下限均为</w:t>
      </w:r>
      <w:r w:rsidRPr="00A020B4">
        <w:rPr>
          <w:rFonts w:cs="Times New Roman"/>
          <w:kern w:val="2"/>
          <w:sz w:val="21"/>
          <w:szCs w:val="21"/>
        </w:rPr>
        <w:t>15 ng</w:t>
      </w:r>
      <w:r w:rsidRPr="00A020B4">
        <w:rPr>
          <w:rFonts w:hAnsi="宋体" w:cs="Times New Roman"/>
          <w:kern w:val="2"/>
          <w:sz w:val="21"/>
          <w:szCs w:val="21"/>
        </w:rPr>
        <w:t>，如以取样</w:t>
      </w:r>
      <w:smartTag w:uri="urn:schemas-microsoft-com:office:smarttags" w:element="chmetcnv">
        <w:smartTagPr>
          <w:attr w:name="UnitName" w:val="g"/>
          <w:attr w:name="SourceValue" w:val=".2"/>
          <w:attr w:name="HasSpace" w:val="True"/>
          <w:attr w:name="Negative" w:val="False"/>
          <w:attr w:name="NumberType" w:val="1"/>
          <w:attr w:name="TCSC" w:val="0"/>
        </w:smartTagPr>
        <w:r w:rsidRPr="00A020B4">
          <w:rPr>
            <w:rFonts w:cs="Times New Roman"/>
            <w:kern w:val="2"/>
            <w:sz w:val="21"/>
            <w:szCs w:val="21"/>
          </w:rPr>
          <w:t>0.2 g</w:t>
        </w:r>
      </w:smartTag>
      <w:r w:rsidRPr="00A020B4">
        <w:rPr>
          <w:rFonts w:hAnsi="宋体" w:cs="Times New Roman"/>
          <w:kern w:val="2"/>
          <w:sz w:val="21"/>
          <w:szCs w:val="21"/>
        </w:rPr>
        <w:t>计，检出浓度均为</w:t>
      </w:r>
      <w:r w:rsidRPr="00A020B4">
        <w:rPr>
          <w:rFonts w:cs="Times New Roman"/>
          <w:kern w:val="2"/>
          <w:sz w:val="21"/>
          <w:szCs w:val="21"/>
        </w:rPr>
        <w:t>0.006 %</w:t>
      </w:r>
      <w:r w:rsidRPr="00A020B4">
        <w:rPr>
          <w:rFonts w:hAnsi="宋体" w:cs="Times New Roman"/>
          <w:kern w:val="2"/>
          <w:sz w:val="21"/>
          <w:szCs w:val="21"/>
        </w:rPr>
        <w:t>，最低定量浓度均为</w:t>
      </w:r>
      <w:r w:rsidRPr="00A020B4">
        <w:rPr>
          <w:rFonts w:cs="Times New Roman"/>
          <w:kern w:val="2"/>
          <w:sz w:val="21"/>
          <w:szCs w:val="21"/>
        </w:rPr>
        <w:t>0.015 %</w:t>
      </w:r>
      <w:r w:rsidRPr="00A020B4">
        <w:rPr>
          <w:rFonts w:hAnsi="宋体" w:cs="Times New Roman"/>
          <w:kern w:val="2"/>
          <w:sz w:val="21"/>
          <w:szCs w:val="21"/>
        </w:rPr>
        <w:t>。</w:t>
      </w:r>
    </w:p>
    <w:p w:rsidR="001C5A5E" w:rsidRPr="00A020B4" w:rsidRDefault="001C5A5E" w:rsidP="00A020B4">
      <w:pPr>
        <w:pStyle w:val="21"/>
        <w:spacing w:line="480" w:lineRule="exact"/>
        <w:ind w:firstLineChars="0" w:firstLine="0"/>
        <w:rPr>
          <w:b/>
          <w:sz w:val="21"/>
          <w:szCs w:val="21"/>
        </w:rPr>
      </w:pPr>
      <w:r w:rsidRPr="00A020B4">
        <w:rPr>
          <w:b/>
          <w:sz w:val="21"/>
          <w:szCs w:val="21"/>
        </w:rPr>
        <w:t xml:space="preserve">3 </w:t>
      </w:r>
      <w:r w:rsidRPr="00A020B4">
        <w:rPr>
          <w:b/>
          <w:sz w:val="21"/>
          <w:szCs w:val="21"/>
        </w:rPr>
        <w:t>试剂</w:t>
      </w:r>
    </w:p>
    <w:p w:rsidR="001C5A5E" w:rsidRPr="00A020B4" w:rsidRDefault="001C5A5E" w:rsidP="00A020B4">
      <w:pPr>
        <w:pStyle w:val="21"/>
        <w:spacing w:line="480" w:lineRule="exact"/>
        <w:ind w:firstLine="420"/>
        <w:rPr>
          <w:rFonts w:cs="Times New Roman"/>
          <w:kern w:val="2"/>
          <w:sz w:val="21"/>
          <w:szCs w:val="21"/>
        </w:rPr>
      </w:pPr>
      <w:r w:rsidRPr="00A020B4">
        <w:rPr>
          <w:rFonts w:hAnsi="宋体" w:cs="Times New Roman"/>
          <w:kern w:val="2"/>
          <w:sz w:val="21"/>
          <w:szCs w:val="21"/>
        </w:rPr>
        <w:t>除另有规定外，试剂均为分析纯，水为一级实验用水。</w:t>
      </w:r>
    </w:p>
    <w:p w:rsidR="001C5A5E" w:rsidRPr="00A020B4" w:rsidRDefault="001C5A5E" w:rsidP="00A020B4">
      <w:pPr>
        <w:pStyle w:val="21"/>
        <w:spacing w:line="480" w:lineRule="exact"/>
        <w:ind w:firstLineChars="0" w:firstLine="0"/>
        <w:rPr>
          <w:sz w:val="21"/>
          <w:szCs w:val="21"/>
        </w:rPr>
      </w:pPr>
      <w:r w:rsidRPr="00A020B4">
        <w:rPr>
          <w:sz w:val="21"/>
          <w:szCs w:val="21"/>
        </w:rPr>
        <w:t xml:space="preserve">3.1 </w:t>
      </w:r>
      <w:r w:rsidRPr="00A020B4">
        <w:rPr>
          <w:sz w:val="21"/>
          <w:szCs w:val="21"/>
        </w:rPr>
        <w:t>甲醇。</w:t>
      </w:r>
    </w:p>
    <w:p w:rsidR="001C5A5E" w:rsidRPr="00A020B4" w:rsidRDefault="001C5A5E" w:rsidP="00A020B4">
      <w:pPr>
        <w:pStyle w:val="21"/>
        <w:spacing w:line="480" w:lineRule="exact"/>
        <w:ind w:firstLineChars="0" w:firstLine="0"/>
        <w:rPr>
          <w:sz w:val="21"/>
          <w:szCs w:val="21"/>
        </w:rPr>
      </w:pPr>
      <w:r w:rsidRPr="00A020B4">
        <w:rPr>
          <w:sz w:val="21"/>
          <w:szCs w:val="21"/>
        </w:rPr>
        <w:t xml:space="preserve">3.2 </w:t>
      </w:r>
      <w:r w:rsidRPr="00A020B4">
        <w:rPr>
          <w:sz w:val="21"/>
          <w:szCs w:val="21"/>
        </w:rPr>
        <w:t>甲酸。</w:t>
      </w:r>
    </w:p>
    <w:p w:rsidR="001C5A5E" w:rsidRPr="00A020B4" w:rsidRDefault="001C5A5E" w:rsidP="00A020B4">
      <w:pPr>
        <w:pStyle w:val="21"/>
        <w:spacing w:line="480" w:lineRule="exact"/>
        <w:ind w:firstLineChars="0" w:firstLine="0"/>
        <w:rPr>
          <w:sz w:val="21"/>
          <w:szCs w:val="21"/>
        </w:rPr>
      </w:pPr>
      <w:r w:rsidRPr="00A020B4">
        <w:rPr>
          <w:sz w:val="21"/>
          <w:szCs w:val="21"/>
        </w:rPr>
        <w:t xml:space="preserve">3.3 </w:t>
      </w:r>
      <w:r w:rsidRPr="00A020B4">
        <w:rPr>
          <w:sz w:val="21"/>
          <w:szCs w:val="21"/>
        </w:rPr>
        <w:t>甲酸溶液：取甲酸（</w:t>
      </w:r>
      <w:r w:rsidRPr="00A020B4">
        <w:rPr>
          <w:sz w:val="21"/>
          <w:szCs w:val="21"/>
        </w:rPr>
        <w:t>3.2</w:t>
      </w:r>
      <w:r w:rsidRPr="00A020B4">
        <w:rPr>
          <w:sz w:val="21"/>
          <w:szCs w:val="21"/>
        </w:rPr>
        <w:t>）</w:t>
      </w:r>
      <w:r w:rsidRPr="00A020B4">
        <w:rPr>
          <w:sz w:val="21"/>
          <w:szCs w:val="21"/>
        </w:rPr>
        <w:t>1 mL</w:t>
      </w:r>
      <w:r w:rsidRPr="00A020B4">
        <w:rPr>
          <w:sz w:val="21"/>
          <w:szCs w:val="21"/>
        </w:rPr>
        <w:t>加水至</w:t>
      </w:r>
      <w:r w:rsidRPr="00A020B4">
        <w:rPr>
          <w:sz w:val="21"/>
          <w:szCs w:val="21"/>
        </w:rPr>
        <w:t>1000 mL</w:t>
      </w:r>
      <w:r w:rsidRPr="00A020B4">
        <w:rPr>
          <w:sz w:val="21"/>
          <w:szCs w:val="21"/>
        </w:rPr>
        <w:t>。</w:t>
      </w:r>
    </w:p>
    <w:p w:rsidR="001C5A5E" w:rsidRPr="00A020B4" w:rsidRDefault="001C5A5E" w:rsidP="00A020B4">
      <w:pPr>
        <w:pStyle w:val="21"/>
        <w:spacing w:line="480" w:lineRule="exact"/>
        <w:ind w:firstLineChars="0" w:firstLine="0"/>
        <w:rPr>
          <w:sz w:val="21"/>
          <w:szCs w:val="21"/>
        </w:rPr>
      </w:pPr>
      <w:r w:rsidRPr="00A020B4">
        <w:rPr>
          <w:sz w:val="21"/>
          <w:szCs w:val="21"/>
        </w:rPr>
        <w:t xml:space="preserve">3.4 </w:t>
      </w:r>
      <w:r w:rsidRPr="00A020B4">
        <w:rPr>
          <w:sz w:val="21"/>
          <w:szCs w:val="21"/>
        </w:rPr>
        <w:t>乙腈，色谱纯。</w:t>
      </w:r>
    </w:p>
    <w:p w:rsidR="001C5A5E" w:rsidRPr="00A020B4" w:rsidRDefault="001C5A5E" w:rsidP="00A020B4">
      <w:pPr>
        <w:pStyle w:val="21"/>
        <w:spacing w:line="480" w:lineRule="exact"/>
        <w:ind w:firstLineChars="0" w:firstLine="0"/>
        <w:rPr>
          <w:sz w:val="21"/>
          <w:szCs w:val="21"/>
        </w:rPr>
      </w:pPr>
      <w:r w:rsidRPr="00A020B4">
        <w:rPr>
          <w:sz w:val="21"/>
          <w:szCs w:val="21"/>
        </w:rPr>
        <w:t xml:space="preserve">3.5 </w:t>
      </w:r>
      <w:r w:rsidRPr="00A020B4">
        <w:rPr>
          <w:sz w:val="21"/>
          <w:szCs w:val="21"/>
        </w:rPr>
        <w:t>山梨酸，纯度</w:t>
      </w:r>
      <w:r w:rsidRPr="00A020B4">
        <w:rPr>
          <w:sz w:val="21"/>
          <w:szCs w:val="21"/>
        </w:rPr>
        <w:t>≥ 99 %</w:t>
      </w:r>
      <w:r w:rsidRPr="00A020B4">
        <w:rPr>
          <w:sz w:val="21"/>
          <w:szCs w:val="21"/>
        </w:rPr>
        <w:t>。</w:t>
      </w:r>
    </w:p>
    <w:p w:rsidR="001C5A5E" w:rsidRPr="00A020B4" w:rsidRDefault="001C5A5E" w:rsidP="00A020B4">
      <w:pPr>
        <w:pStyle w:val="21"/>
        <w:spacing w:line="480" w:lineRule="exact"/>
        <w:ind w:firstLineChars="0" w:firstLine="0"/>
        <w:rPr>
          <w:sz w:val="21"/>
          <w:szCs w:val="21"/>
        </w:rPr>
      </w:pPr>
      <w:r w:rsidRPr="00A020B4">
        <w:rPr>
          <w:sz w:val="21"/>
          <w:szCs w:val="21"/>
        </w:rPr>
        <w:t xml:space="preserve">3.6 </w:t>
      </w:r>
      <w:r w:rsidRPr="00A020B4">
        <w:rPr>
          <w:sz w:val="21"/>
          <w:szCs w:val="21"/>
        </w:rPr>
        <w:t>脱氢乙酸，纯度</w:t>
      </w:r>
      <w:r w:rsidRPr="00A020B4">
        <w:rPr>
          <w:sz w:val="21"/>
          <w:szCs w:val="21"/>
        </w:rPr>
        <w:t>≥ 99 %</w:t>
      </w:r>
      <w:r w:rsidRPr="00A020B4">
        <w:rPr>
          <w:sz w:val="21"/>
          <w:szCs w:val="21"/>
        </w:rPr>
        <w:t>。</w:t>
      </w:r>
    </w:p>
    <w:p w:rsidR="001C5A5E" w:rsidRPr="00A020B4" w:rsidRDefault="001C5A5E" w:rsidP="00A020B4">
      <w:pPr>
        <w:pStyle w:val="21"/>
        <w:spacing w:line="480" w:lineRule="exact"/>
        <w:ind w:firstLineChars="0" w:firstLine="0"/>
        <w:rPr>
          <w:sz w:val="21"/>
          <w:szCs w:val="21"/>
        </w:rPr>
      </w:pPr>
      <w:r w:rsidRPr="00A020B4">
        <w:rPr>
          <w:sz w:val="21"/>
          <w:szCs w:val="21"/>
        </w:rPr>
        <w:t xml:space="preserve">3.7 </w:t>
      </w:r>
      <w:r w:rsidRPr="00A020B4">
        <w:rPr>
          <w:sz w:val="21"/>
          <w:szCs w:val="21"/>
        </w:rPr>
        <w:t>混合标准储备液（</w:t>
      </w:r>
      <w:r w:rsidRPr="00A020B4">
        <w:rPr>
          <w:sz w:val="21"/>
          <w:szCs w:val="21"/>
        </w:rPr>
        <w:t>ρ=</w:t>
      </w:r>
      <w:smartTag w:uri="urn:schemas-microsoft-com:office:smarttags" w:element="chmetcnv">
        <w:smartTagPr>
          <w:attr w:name="UnitName" w:val="g"/>
          <w:attr w:name="SourceValue" w:val=".6"/>
          <w:attr w:name="HasSpace" w:val="True"/>
          <w:attr w:name="Negative" w:val="False"/>
          <w:attr w:name="NumberType" w:val="1"/>
          <w:attr w:name="TCSC" w:val="0"/>
        </w:smartTagPr>
        <w:r w:rsidRPr="00A020B4">
          <w:rPr>
            <w:sz w:val="21"/>
            <w:szCs w:val="21"/>
          </w:rPr>
          <w:t>0.6 g</w:t>
        </w:r>
      </w:smartTag>
      <w:r w:rsidRPr="00A020B4">
        <w:rPr>
          <w:sz w:val="21"/>
          <w:szCs w:val="21"/>
        </w:rPr>
        <w:t>/L</w:t>
      </w:r>
      <w:r w:rsidRPr="00A020B4">
        <w:rPr>
          <w:sz w:val="21"/>
          <w:szCs w:val="21"/>
        </w:rPr>
        <w:t>）</w:t>
      </w:r>
      <w:r w:rsidR="005B37C4" w:rsidRPr="00A020B4">
        <w:rPr>
          <w:rFonts w:hint="eastAsia"/>
          <w:sz w:val="21"/>
          <w:szCs w:val="21"/>
        </w:rPr>
        <w:t>。</w:t>
      </w:r>
    </w:p>
    <w:p w:rsidR="005B37C4" w:rsidRPr="00A020B4" w:rsidRDefault="001C5A5E" w:rsidP="00A020B4">
      <w:pPr>
        <w:pStyle w:val="21"/>
        <w:spacing w:line="480" w:lineRule="exact"/>
        <w:ind w:firstLine="420"/>
        <w:rPr>
          <w:rFonts w:hAnsi="宋体" w:cs="Times New Roman" w:hint="eastAsia"/>
          <w:kern w:val="2"/>
          <w:sz w:val="21"/>
          <w:szCs w:val="21"/>
        </w:rPr>
      </w:pPr>
      <w:r w:rsidRPr="00A020B4">
        <w:rPr>
          <w:rFonts w:hAnsi="宋体" w:cs="Times New Roman"/>
          <w:kern w:val="2"/>
          <w:sz w:val="21"/>
          <w:szCs w:val="21"/>
        </w:rPr>
        <w:t>准确称取山梨酸和脱氢乙酸标准品各</w:t>
      </w:r>
      <w:smartTag w:uri="urn:schemas-microsoft-com:office:smarttags" w:element="chmetcnv">
        <w:smartTagPr>
          <w:attr w:name="UnitName" w:val="g"/>
          <w:attr w:name="SourceValue" w:val=".03"/>
          <w:attr w:name="HasSpace" w:val="True"/>
          <w:attr w:name="Negative" w:val="False"/>
          <w:attr w:name="NumberType" w:val="1"/>
          <w:attr w:name="TCSC" w:val="0"/>
        </w:smartTagPr>
        <w:r w:rsidRPr="00A020B4">
          <w:rPr>
            <w:rFonts w:hAnsi="宋体" w:cs="Times New Roman"/>
            <w:kern w:val="2"/>
            <w:sz w:val="21"/>
            <w:szCs w:val="21"/>
          </w:rPr>
          <w:t>0.03 g</w:t>
        </w:r>
      </w:smartTag>
      <w:r w:rsidRPr="00A020B4">
        <w:rPr>
          <w:rFonts w:hAnsi="宋体" w:cs="Times New Roman"/>
          <w:kern w:val="2"/>
          <w:sz w:val="21"/>
          <w:szCs w:val="21"/>
        </w:rPr>
        <w:t>，精确到</w:t>
      </w:r>
      <w:smartTag w:uri="urn:schemas-microsoft-com:office:smarttags" w:element="chmetcnv">
        <w:smartTagPr>
          <w:attr w:name="UnitName" w:val="g"/>
          <w:attr w:name="SourceValue" w:val=".0001"/>
          <w:attr w:name="HasSpace" w:val="True"/>
          <w:attr w:name="Negative" w:val="False"/>
          <w:attr w:name="NumberType" w:val="1"/>
          <w:attr w:name="TCSC" w:val="0"/>
        </w:smartTagPr>
        <w:r w:rsidRPr="00A020B4">
          <w:rPr>
            <w:rFonts w:hAnsi="宋体" w:cs="Times New Roman"/>
            <w:kern w:val="2"/>
            <w:sz w:val="21"/>
            <w:szCs w:val="21"/>
          </w:rPr>
          <w:t>0.0001 g</w:t>
        </w:r>
      </w:smartTag>
      <w:r w:rsidRPr="00A020B4">
        <w:rPr>
          <w:rFonts w:hAnsi="宋体" w:cs="Times New Roman"/>
          <w:kern w:val="2"/>
          <w:sz w:val="21"/>
          <w:szCs w:val="21"/>
        </w:rPr>
        <w:t>，置于</w:t>
      </w:r>
      <w:r w:rsidRPr="00A020B4">
        <w:rPr>
          <w:rFonts w:hAnsi="宋体" w:cs="Times New Roman"/>
          <w:kern w:val="2"/>
          <w:sz w:val="21"/>
          <w:szCs w:val="21"/>
        </w:rPr>
        <w:t>50 mL</w:t>
      </w:r>
      <w:r w:rsidRPr="00A020B4">
        <w:rPr>
          <w:rFonts w:hAnsi="宋体" w:cs="Times New Roman"/>
          <w:kern w:val="2"/>
          <w:sz w:val="21"/>
          <w:szCs w:val="21"/>
        </w:rPr>
        <w:t>容量瓶中，用甲醇（</w:t>
      </w:r>
      <w:r w:rsidRPr="00A020B4">
        <w:rPr>
          <w:rFonts w:hAnsi="宋体" w:cs="Times New Roman"/>
          <w:kern w:val="2"/>
          <w:sz w:val="21"/>
          <w:szCs w:val="21"/>
        </w:rPr>
        <w:t>3.1</w:t>
      </w:r>
      <w:r w:rsidRPr="00A020B4">
        <w:rPr>
          <w:rFonts w:hAnsi="宋体" w:cs="Times New Roman"/>
          <w:kern w:val="2"/>
          <w:sz w:val="21"/>
          <w:szCs w:val="21"/>
        </w:rPr>
        <w:t>）溶解并定容。混合标准储备液在</w:t>
      </w:r>
      <w:smartTag w:uri="urn:schemas-microsoft-com:office:smarttags" w:element="chmetcnv">
        <w:smartTagPr>
          <w:attr w:name="UnitName" w:val="℃"/>
          <w:attr w:name="SourceValue" w:val="5"/>
          <w:attr w:name="HasSpace" w:val="False"/>
          <w:attr w:name="Negative" w:val="False"/>
          <w:attr w:name="NumberType" w:val="1"/>
          <w:attr w:name="TCSC" w:val="0"/>
        </w:smartTagPr>
        <w:r w:rsidRPr="00A020B4">
          <w:rPr>
            <w:rFonts w:hAnsi="宋体" w:cs="Times New Roman"/>
            <w:kern w:val="2"/>
            <w:sz w:val="21"/>
            <w:szCs w:val="21"/>
          </w:rPr>
          <w:t>5</w:t>
        </w:r>
        <w:r w:rsidRPr="00A020B4">
          <w:rPr>
            <w:rFonts w:hAnsi="宋体" w:cs="Times New Roman"/>
            <w:kern w:val="2"/>
            <w:sz w:val="21"/>
            <w:szCs w:val="21"/>
          </w:rPr>
          <w:t>℃</w:t>
        </w:r>
      </w:smartTag>
      <w:r w:rsidRPr="00A020B4">
        <w:rPr>
          <w:rFonts w:hAnsi="宋体" w:cs="Times New Roman"/>
          <w:kern w:val="2"/>
          <w:sz w:val="21"/>
          <w:szCs w:val="21"/>
        </w:rPr>
        <w:t>下避光可保存</w:t>
      </w:r>
      <w:r w:rsidRPr="00A020B4">
        <w:rPr>
          <w:rFonts w:hAnsi="宋体" w:cs="Times New Roman"/>
          <w:kern w:val="2"/>
          <w:sz w:val="21"/>
          <w:szCs w:val="21"/>
        </w:rPr>
        <w:t>5</w:t>
      </w:r>
      <w:r w:rsidRPr="00A020B4">
        <w:rPr>
          <w:rFonts w:hAnsi="宋体" w:cs="Times New Roman"/>
          <w:kern w:val="2"/>
          <w:sz w:val="21"/>
          <w:szCs w:val="21"/>
        </w:rPr>
        <w:t>天。</w:t>
      </w:r>
    </w:p>
    <w:p w:rsidR="00024210" w:rsidRPr="00A020B4" w:rsidRDefault="001C5A5E" w:rsidP="00A020B4">
      <w:pPr>
        <w:pStyle w:val="21"/>
        <w:spacing w:line="480" w:lineRule="exact"/>
        <w:ind w:firstLineChars="0" w:firstLine="0"/>
        <w:rPr>
          <w:rFonts w:hint="eastAsia"/>
          <w:b/>
          <w:sz w:val="21"/>
          <w:szCs w:val="21"/>
        </w:rPr>
      </w:pPr>
      <w:r w:rsidRPr="00A020B4">
        <w:rPr>
          <w:b/>
          <w:sz w:val="21"/>
          <w:szCs w:val="21"/>
        </w:rPr>
        <w:t xml:space="preserve">4 </w:t>
      </w:r>
      <w:r w:rsidRPr="00A020B4">
        <w:rPr>
          <w:b/>
          <w:sz w:val="21"/>
          <w:szCs w:val="21"/>
        </w:rPr>
        <w:t>仪器</w:t>
      </w:r>
    </w:p>
    <w:p w:rsidR="00024210" w:rsidRPr="00A020B4" w:rsidRDefault="001C5A5E" w:rsidP="00A020B4">
      <w:pPr>
        <w:pStyle w:val="21"/>
        <w:spacing w:line="480" w:lineRule="exact"/>
        <w:ind w:firstLineChars="0" w:firstLine="0"/>
        <w:rPr>
          <w:rFonts w:hint="eastAsia"/>
          <w:sz w:val="21"/>
          <w:szCs w:val="21"/>
        </w:rPr>
      </w:pPr>
      <w:r w:rsidRPr="00A020B4">
        <w:rPr>
          <w:sz w:val="21"/>
          <w:szCs w:val="21"/>
        </w:rPr>
        <w:t xml:space="preserve">4.1 </w:t>
      </w:r>
      <w:r w:rsidRPr="00A020B4">
        <w:rPr>
          <w:sz w:val="21"/>
          <w:szCs w:val="21"/>
        </w:rPr>
        <w:t>高效液相色谱仪具二极管阵列检测器。</w:t>
      </w:r>
    </w:p>
    <w:p w:rsidR="00024210" w:rsidRPr="00A020B4" w:rsidRDefault="001C5A5E" w:rsidP="00A020B4">
      <w:pPr>
        <w:pStyle w:val="21"/>
        <w:spacing w:line="480" w:lineRule="exact"/>
        <w:ind w:firstLineChars="0" w:firstLine="0"/>
        <w:rPr>
          <w:rFonts w:hint="eastAsia"/>
          <w:sz w:val="21"/>
          <w:szCs w:val="21"/>
        </w:rPr>
      </w:pPr>
      <w:r w:rsidRPr="00A020B4">
        <w:rPr>
          <w:sz w:val="21"/>
          <w:szCs w:val="21"/>
        </w:rPr>
        <w:t xml:space="preserve">4.2 </w:t>
      </w:r>
      <w:r w:rsidRPr="00A020B4">
        <w:rPr>
          <w:sz w:val="21"/>
          <w:szCs w:val="21"/>
        </w:rPr>
        <w:t>超声波清洗器。</w:t>
      </w:r>
    </w:p>
    <w:p w:rsidR="00024210" w:rsidRPr="00A020B4" w:rsidRDefault="001C5A5E" w:rsidP="00A020B4">
      <w:pPr>
        <w:pStyle w:val="21"/>
        <w:spacing w:line="480" w:lineRule="exact"/>
        <w:ind w:firstLineChars="0" w:firstLine="0"/>
        <w:rPr>
          <w:rFonts w:hint="eastAsia"/>
          <w:sz w:val="21"/>
          <w:szCs w:val="21"/>
        </w:rPr>
      </w:pPr>
      <w:r w:rsidRPr="00A020B4">
        <w:rPr>
          <w:sz w:val="21"/>
          <w:szCs w:val="21"/>
        </w:rPr>
        <w:lastRenderedPageBreak/>
        <w:t>4.3 0.45 µm</w:t>
      </w:r>
      <w:r w:rsidRPr="00A020B4">
        <w:rPr>
          <w:sz w:val="21"/>
          <w:szCs w:val="21"/>
        </w:rPr>
        <w:t>滤膜。</w:t>
      </w:r>
    </w:p>
    <w:p w:rsidR="00024210" w:rsidRPr="00A020B4" w:rsidRDefault="001C5A5E" w:rsidP="00A020B4">
      <w:pPr>
        <w:pStyle w:val="21"/>
        <w:spacing w:line="480" w:lineRule="exact"/>
        <w:ind w:firstLineChars="0" w:firstLine="0"/>
        <w:rPr>
          <w:rFonts w:hint="eastAsia"/>
          <w:sz w:val="21"/>
          <w:szCs w:val="21"/>
        </w:rPr>
      </w:pPr>
      <w:r w:rsidRPr="00A020B4">
        <w:rPr>
          <w:sz w:val="21"/>
          <w:szCs w:val="21"/>
        </w:rPr>
        <w:t xml:space="preserve">4.4 </w:t>
      </w:r>
      <w:r w:rsidRPr="00A020B4">
        <w:rPr>
          <w:sz w:val="21"/>
          <w:szCs w:val="21"/>
        </w:rPr>
        <w:t>离心机，</w:t>
      </w:r>
      <w:r w:rsidRPr="00A020B4">
        <w:rPr>
          <w:sz w:val="21"/>
          <w:szCs w:val="21"/>
        </w:rPr>
        <w:t>10000 r/min</w:t>
      </w:r>
      <w:r w:rsidRPr="00A020B4">
        <w:rPr>
          <w:sz w:val="21"/>
          <w:szCs w:val="21"/>
        </w:rPr>
        <w:t>。</w:t>
      </w:r>
    </w:p>
    <w:p w:rsidR="00024210" w:rsidRPr="00A020B4" w:rsidRDefault="001C5A5E" w:rsidP="00A020B4">
      <w:pPr>
        <w:pStyle w:val="21"/>
        <w:spacing w:line="480" w:lineRule="exact"/>
        <w:ind w:firstLineChars="0" w:firstLine="0"/>
        <w:rPr>
          <w:rFonts w:hint="eastAsia"/>
          <w:sz w:val="21"/>
          <w:szCs w:val="21"/>
        </w:rPr>
      </w:pPr>
      <w:r w:rsidRPr="00A020B4">
        <w:rPr>
          <w:sz w:val="21"/>
          <w:szCs w:val="21"/>
        </w:rPr>
        <w:t xml:space="preserve">4.5 </w:t>
      </w:r>
      <w:r w:rsidRPr="00A020B4">
        <w:rPr>
          <w:sz w:val="21"/>
          <w:szCs w:val="21"/>
        </w:rPr>
        <w:t>涡旋振荡器。</w:t>
      </w:r>
    </w:p>
    <w:p w:rsidR="001C5A5E" w:rsidRPr="00A020B4" w:rsidRDefault="001C5A5E" w:rsidP="00A020B4">
      <w:pPr>
        <w:pStyle w:val="21"/>
        <w:spacing w:line="480" w:lineRule="exact"/>
        <w:ind w:firstLineChars="0" w:firstLine="0"/>
        <w:rPr>
          <w:b/>
          <w:sz w:val="21"/>
          <w:szCs w:val="21"/>
        </w:rPr>
      </w:pPr>
      <w:r w:rsidRPr="00A020B4">
        <w:rPr>
          <w:sz w:val="21"/>
          <w:szCs w:val="21"/>
        </w:rPr>
        <w:t xml:space="preserve">4.6 </w:t>
      </w:r>
      <w:r w:rsidRPr="00A020B4">
        <w:rPr>
          <w:sz w:val="21"/>
          <w:szCs w:val="21"/>
        </w:rPr>
        <w:t>天平，感量</w:t>
      </w:r>
      <w:smartTag w:uri="urn:schemas-microsoft-com:office:smarttags" w:element="chmetcnv">
        <w:smartTagPr>
          <w:attr w:name="UnitName" w:val="g"/>
          <w:attr w:name="SourceValue" w:val=".0001"/>
          <w:attr w:name="HasSpace" w:val="True"/>
          <w:attr w:name="Negative" w:val="False"/>
          <w:attr w:name="NumberType" w:val="1"/>
          <w:attr w:name="TCSC" w:val="0"/>
        </w:smartTagPr>
        <w:r w:rsidRPr="00A020B4">
          <w:rPr>
            <w:sz w:val="21"/>
            <w:szCs w:val="21"/>
          </w:rPr>
          <w:t>0.0001 g</w:t>
        </w:r>
      </w:smartTag>
      <w:r w:rsidRPr="00A020B4">
        <w:rPr>
          <w:sz w:val="21"/>
          <w:szCs w:val="21"/>
        </w:rPr>
        <w:t>、</w:t>
      </w:r>
      <w:smartTag w:uri="urn:schemas-microsoft-com:office:smarttags" w:element="chmetcnv">
        <w:smartTagPr>
          <w:attr w:name="UnitName" w:val="g"/>
          <w:attr w:name="SourceValue" w:val=".001"/>
          <w:attr w:name="HasSpace" w:val="False"/>
          <w:attr w:name="Negative" w:val="False"/>
          <w:attr w:name="NumberType" w:val="1"/>
          <w:attr w:name="TCSC" w:val="0"/>
        </w:smartTagPr>
        <w:r w:rsidRPr="00A020B4">
          <w:rPr>
            <w:sz w:val="21"/>
            <w:szCs w:val="21"/>
          </w:rPr>
          <w:t>0.001g</w:t>
        </w:r>
      </w:smartTag>
      <w:r w:rsidRPr="00A020B4">
        <w:rPr>
          <w:sz w:val="21"/>
          <w:szCs w:val="21"/>
        </w:rPr>
        <w:t>。</w:t>
      </w:r>
    </w:p>
    <w:p w:rsidR="001C5A5E" w:rsidRPr="00A020B4" w:rsidRDefault="001C5A5E" w:rsidP="00A020B4">
      <w:pPr>
        <w:pStyle w:val="21"/>
        <w:spacing w:line="480" w:lineRule="exact"/>
        <w:ind w:firstLineChars="0" w:firstLine="0"/>
        <w:rPr>
          <w:b/>
          <w:sz w:val="21"/>
          <w:szCs w:val="21"/>
        </w:rPr>
      </w:pPr>
      <w:r w:rsidRPr="00A020B4">
        <w:rPr>
          <w:b/>
          <w:sz w:val="21"/>
          <w:szCs w:val="21"/>
        </w:rPr>
        <w:t xml:space="preserve">5 </w:t>
      </w:r>
      <w:r w:rsidRPr="00A020B4">
        <w:rPr>
          <w:b/>
          <w:sz w:val="21"/>
          <w:szCs w:val="21"/>
        </w:rPr>
        <w:t>分析步骤</w:t>
      </w:r>
    </w:p>
    <w:p w:rsidR="001C5A5E" w:rsidRPr="00A020B4" w:rsidRDefault="001C5A5E" w:rsidP="00A020B4">
      <w:pPr>
        <w:pStyle w:val="21"/>
        <w:spacing w:line="480" w:lineRule="exact"/>
        <w:ind w:firstLineChars="0" w:firstLine="0"/>
        <w:rPr>
          <w:sz w:val="21"/>
          <w:szCs w:val="21"/>
        </w:rPr>
      </w:pPr>
      <w:r w:rsidRPr="00A020B4">
        <w:rPr>
          <w:sz w:val="21"/>
          <w:szCs w:val="21"/>
        </w:rPr>
        <w:t xml:space="preserve">5.1 </w:t>
      </w:r>
      <w:r w:rsidRPr="00A020B4">
        <w:rPr>
          <w:sz w:val="21"/>
          <w:szCs w:val="21"/>
        </w:rPr>
        <w:t>样品预处理</w:t>
      </w:r>
    </w:p>
    <w:p w:rsidR="001C5A5E" w:rsidRPr="00A020B4" w:rsidRDefault="001C5A5E" w:rsidP="00A020B4">
      <w:pPr>
        <w:pStyle w:val="21"/>
        <w:spacing w:line="480" w:lineRule="exact"/>
        <w:ind w:firstLine="420"/>
        <w:rPr>
          <w:rFonts w:cs="Times New Roman"/>
          <w:kern w:val="2"/>
          <w:sz w:val="21"/>
          <w:szCs w:val="21"/>
        </w:rPr>
      </w:pPr>
      <w:r w:rsidRPr="00A020B4">
        <w:rPr>
          <w:rFonts w:hAnsi="宋体" w:cs="Times New Roman"/>
          <w:kern w:val="2"/>
          <w:sz w:val="21"/>
          <w:szCs w:val="21"/>
        </w:rPr>
        <w:t>准确称取样品</w:t>
      </w:r>
      <w:smartTag w:uri="urn:schemas-microsoft-com:office:smarttags" w:element="chmetcnv">
        <w:smartTagPr>
          <w:attr w:name="UnitName" w:val="g"/>
          <w:attr w:name="SourceValue" w:val=".2"/>
          <w:attr w:name="HasSpace" w:val="True"/>
          <w:attr w:name="Negative" w:val="False"/>
          <w:attr w:name="NumberType" w:val="1"/>
          <w:attr w:name="TCSC" w:val="0"/>
        </w:smartTagPr>
        <w:r w:rsidRPr="00A020B4">
          <w:rPr>
            <w:rFonts w:cs="Times New Roman"/>
            <w:kern w:val="2"/>
            <w:sz w:val="21"/>
            <w:szCs w:val="21"/>
          </w:rPr>
          <w:t>0.2 g</w:t>
        </w:r>
      </w:smartTag>
      <w:r w:rsidRPr="00A020B4">
        <w:rPr>
          <w:rFonts w:hAnsi="宋体" w:cs="Times New Roman"/>
          <w:kern w:val="2"/>
          <w:sz w:val="21"/>
          <w:szCs w:val="21"/>
        </w:rPr>
        <w:t>（精确至</w:t>
      </w:r>
      <w:smartTag w:uri="urn:schemas-microsoft-com:office:smarttags" w:element="chmetcnv">
        <w:smartTagPr>
          <w:attr w:name="UnitName" w:val="g"/>
          <w:attr w:name="SourceValue" w:val=".001"/>
          <w:attr w:name="HasSpace" w:val="False"/>
          <w:attr w:name="Negative" w:val="False"/>
          <w:attr w:name="NumberType" w:val="1"/>
          <w:attr w:name="TCSC" w:val="0"/>
        </w:smartTagPr>
        <w:r w:rsidRPr="00A020B4">
          <w:rPr>
            <w:rFonts w:cs="Times New Roman"/>
            <w:kern w:val="2"/>
            <w:sz w:val="21"/>
            <w:szCs w:val="21"/>
          </w:rPr>
          <w:t>0.001g</w:t>
        </w:r>
      </w:smartTag>
      <w:r w:rsidRPr="00A020B4">
        <w:rPr>
          <w:rFonts w:hAnsi="宋体" w:cs="Times New Roman"/>
          <w:kern w:val="2"/>
          <w:sz w:val="21"/>
          <w:szCs w:val="21"/>
        </w:rPr>
        <w:t>），置于具塞比色管中，加入甲醇（</w:t>
      </w:r>
      <w:r w:rsidRPr="00A020B4">
        <w:rPr>
          <w:rFonts w:cs="Times New Roman"/>
          <w:kern w:val="2"/>
          <w:sz w:val="21"/>
          <w:szCs w:val="21"/>
        </w:rPr>
        <w:t>3.1</w:t>
      </w:r>
      <w:r w:rsidRPr="00A020B4">
        <w:rPr>
          <w:rFonts w:hAnsi="宋体" w:cs="Times New Roman"/>
          <w:kern w:val="2"/>
          <w:sz w:val="21"/>
          <w:szCs w:val="21"/>
        </w:rPr>
        <w:t>）定容至</w:t>
      </w:r>
      <w:r w:rsidRPr="00A020B4">
        <w:rPr>
          <w:rFonts w:cs="Times New Roman"/>
          <w:kern w:val="2"/>
          <w:sz w:val="21"/>
          <w:szCs w:val="21"/>
        </w:rPr>
        <w:t>10 mL</w:t>
      </w:r>
      <w:r w:rsidRPr="00A020B4">
        <w:rPr>
          <w:rFonts w:hAnsi="宋体" w:cs="Times New Roman"/>
          <w:kern w:val="2"/>
          <w:sz w:val="21"/>
          <w:szCs w:val="21"/>
        </w:rPr>
        <w:t>，涡旋振荡</w:t>
      </w:r>
      <w:r w:rsidRPr="00A020B4">
        <w:rPr>
          <w:rFonts w:cs="Times New Roman"/>
          <w:kern w:val="2"/>
          <w:sz w:val="21"/>
          <w:szCs w:val="21"/>
        </w:rPr>
        <w:t>30 s</w:t>
      </w:r>
      <w:r w:rsidRPr="00A020B4">
        <w:rPr>
          <w:rFonts w:hAnsi="宋体" w:cs="Times New Roman"/>
          <w:kern w:val="2"/>
          <w:sz w:val="21"/>
          <w:szCs w:val="21"/>
        </w:rPr>
        <w:t>，使试样与提取溶剂充分混匀，超声提取</w:t>
      </w:r>
      <w:r w:rsidRPr="00A020B4">
        <w:rPr>
          <w:rFonts w:cs="Times New Roman"/>
          <w:kern w:val="2"/>
          <w:sz w:val="21"/>
          <w:szCs w:val="21"/>
        </w:rPr>
        <w:t>20 min</w:t>
      </w:r>
      <w:r w:rsidRPr="00A020B4">
        <w:rPr>
          <w:rFonts w:hAnsi="宋体" w:cs="Times New Roman"/>
          <w:kern w:val="2"/>
          <w:sz w:val="21"/>
          <w:szCs w:val="21"/>
        </w:rPr>
        <w:t>（工作频率</w:t>
      </w:r>
      <w:r w:rsidRPr="00A020B4">
        <w:rPr>
          <w:rFonts w:cs="Times New Roman"/>
          <w:kern w:val="2"/>
          <w:sz w:val="21"/>
          <w:szCs w:val="21"/>
        </w:rPr>
        <w:t>20</w:t>
      </w:r>
      <w:r w:rsidRPr="00A020B4">
        <w:rPr>
          <w:rFonts w:hAnsi="宋体" w:cs="Times New Roman"/>
          <w:kern w:val="2"/>
          <w:sz w:val="21"/>
          <w:szCs w:val="21"/>
        </w:rPr>
        <w:t>～</w:t>
      </w:r>
      <w:r w:rsidRPr="00A020B4">
        <w:rPr>
          <w:rFonts w:cs="Times New Roman"/>
          <w:kern w:val="2"/>
          <w:sz w:val="21"/>
          <w:szCs w:val="21"/>
        </w:rPr>
        <w:t>43KHz</w:t>
      </w:r>
      <w:r w:rsidRPr="00A020B4">
        <w:rPr>
          <w:rFonts w:hAnsi="宋体" w:cs="Times New Roman"/>
          <w:kern w:val="2"/>
          <w:sz w:val="21"/>
          <w:szCs w:val="21"/>
        </w:rPr>
        <w:t>，</w:t>
      </w:r>
      <w:r w:rsidRPr="00A020B4">
        <w:rPr>
          <w:rFonts w:cs="Times New Roman"/>
          <w:kern w:val="2"/>
          <w:sz w:val="21"/>
          <w:szCs w:val="21"/>
        </w:rPr>
        <w:t>200 W</w:t>
      </w:r>
      <w:r w:rsidRPr="00A020B4">
        <w:rPr>
          <w:rFonts w:hAnsi="宋体" w:cs="Times New Roman"/>
          <w:kern w:val="2"/>
          <w:sz w:val="21"/>
          <w:szCs w:val="21"/>
        </w:rPr>
        <w:t>），必要时以</w:t>
      </w:r>
      <w:r w:rsidRPr="00A020B4">
        <w:rPr>
          <w:rFonts w:cs="Times New Roman"/>
          <w:kern w:val="2"/>
          <w:sz w:val="21"/>
          <w:szCs w:val="21"/>
        </w:rPr>
        <w:t>10000 r/min</w:t>
      </w:r>
      <w:r w:rsidRPr="00A020B4">
        <w:rPr>
          <w:rFonts w:hAnsi="宋体" w:cs="Times New Roman"/>
          <w:kern w:val="2"/>
          <w:sz w:val="21"/>
          <w:szCs w:val="21"/>
        </w:rPr>
        <w:t>离心</w:t>
      </w:r>
      <w:r w:rsidRPr="00A020B4">
        <w:rPr>
          <w:rFonts w:cs="Times New Roman"/>
          <w:kern w:val="2"/>
          <w:sz w:val="21"/>
          <w:szCs w:val="21"/>
        </w:rPr>
        <w:t>5 min</w:t>
      </w:r>
      <w:r w:rsidRPr="00A020B4">
        <w:rPr>
          <w:rFonts w:hAnsi="宋体" w:cs="Times New Roman"/>
          <w:kern w:val="2"/>
          <w:sz w:val="21"/>
          <w:szCs w:val="21"/>
        </w:rPr>
        <w:t>。取上清液经</w:t>
      </w:r>
      <w:r w:rsidRPr="00A020B4">
        <w:rPr>
          <w:rFonts w:cs="Times New Roman"/>
          <w:kern w:val="2"/>
          <w:sz w:val="21"/>
          <w:szCs w:val="21"/>
        </w:rPr>
        <w:t>0.45 μm</w:t>
      </w:r>
      <w:r w:rsidRPr="00A020B4">
        <w:rPr>
          <w:rFonts w:hAnsi="宋体" w:cs="Times New Roman"/>
          <w:kern w:val="2"/>
          <w:sz w:val="21"/>
          <w:szCs w:val="21"/>
        </w:rPr>
        <w:t>滤膜过滤，滤液作为试样溶液备用。必要时用甲醇（</w:t>
      </w:r>
      <w:r w:rsidRPr="00A020B4">
        <w:rPr>
          <w:rFonts w:cs="Times New Roman"/>
          <w:kern w:val="2"/>
          <w:sz w:val="21"/>
          <w:szCs w:val="21"/>
        </w:rPr>
        <w:t>3.1</w:t>
      </w:r>
      <w:r w:rsidRPr="00A020B4">
        <w:rPr>
          <w:rFonts w:hAnsi="宋体" w:cs="Times New Roman"/>
          <w:kern w:val="2"/>
          <w:sz w:val="21"/>
          <w:szCs w:val="21"/>
        </w:rPr>
        <w:t>）稀释滤液备用。</w:t>
      </w:r>
    </w:p>
    <w:p w:rsidR="001C5A5E" w:rsidRPr="00A020B4" w:rsidRDefault="001C5A5E" w:rsidP="00A020B4">
      <w:pPr>
        <w:pStyle w:val="21"/>
        <w:spacing w:line="480" w:lineRule="exact"/>
        <w:ind w:firstLineChars="0" w:firstLine="0"/>
        <w:rPr>
          <w:sz w:val="21"/>
          <w:szCs w:val="21"/>
        </w:rPr>
      </w:pPr>
      <w:r w:rsidRPr="00A020B4">
        <w:rPr>
          <w:sz w:val="21"/>
          <w:szCs w:val="21"/>
        </w:rPr>
        <w:t xml:space="preserve">5.2 </w:t>
      </w:r>
      <w:r w:rsidRPr="00A020B4">
        <w:rPr>
          <w:sz w:val="21"/>
          <w:szCs w:val="21"/>
        </w:rPr>
        <w:t>测定</w:t>
      </w:r>
    </w:p>
    <w:p w:rsidR="001C5A5E" w:rsidRPr="00A020B4" w:rsidRDefault="001C5A5E" w:rsidP="00A020B4">
      <w:pPr>
        <w:pStyle w:val="21"/>
        <w:spacing w:line="480" w:lineRule="exact"/>
        <w:ind w:firstLineChars="0" w:firstLine="0"/>
        <w:rPr>
          <w:sz w:val="21"/>
          <w:szCs w:val="21"/>
        </w:rPr>
      </w:pPr>
      <w:smartTag w:uri="urn:schemas-microsoft-com:office:smarttags" w:element="chsdate">
        <w:smartTagPr>
          <w:attr w:name="Year" w:val="1899"/>
          <w:attr w:name="Month" w:val="12"/>
          <w:attr w:name="Day" w:val="30"/>
          <w:attr w:name="IsLunarDate" w:val="False"/>
          <w:attr w:name="IsROCDate" w:val="False"/>
        </w:smartTagPr>
        <w:r w:rsidRPr="00A020B4">
          <w:rPr>
            <w:sz w:val="21"/>
            <w:szCs w:val="21"/>
          </w:rPr>
          <w:t>5.2.1</w:t>
        </w:r>
      </w:smartTag>
      <w:r w:rsidRPr="00A020B4">
        <w:rPr>
          <w:sz w:val="21"/>
          <w:szCs w:val="21"/>
        </w:rPr>
        <w:t xml:space="preserve"> </w:t>
      </w:r>
      <w:r w:rsidRPr="00A020B4">
        <w:rPr>
          <w:sz w:val="21"/>
          <w:szCs w:val="21"/>
        </w:rPr>
        <w:t>色谱参考条件</w:t>
      </w:r>
    </w:p>
    <w:p w:rsidR="001C5A5E" w:rsidRPr="00A020B4" w:rsidRDefault="001C5A5E" w:rsidP="00A020B4">
      <w:pPr>
        <w:pStyle w:val="21"/>
        <w:spacing w:line="480" w:lineRule="exact"/>
        <w:ind w:firstLineChars="0" w:firstLine="0"/>
        <w:rPr>
          <w:rFonts w:cs="Times New Roman"/>
          <w:kern w:val="2"/>
          <w:sz w:val="21"/>
          <w:szCs w:val="21"/>
        </w:rPr>
      </w:pPr>
      <w:r w:rsidRPr="00A020B4">
        <w:rPr>
          <w:rFonts w:hAnsi="宋体" w:cs="Times New Roman"/>
          <w:kern w:val="2"/>
          <w:sz w:val="21"/>
          <w:szCs w:val="21"/>
        </w:rPr>
        <w:t>色谱柱：十八烷基硅烷键合硅胶填充柱；</w:t>
      </w:r>
    </w:p>
    <w:p w:rsidR="001C5A5E" w:rsidRPr="00A020B4" w:rsidRDefault="001C5A5E" w:rsidP="00A020B4">
      <w:pPr>
        <w:pStyle w:val="21"/>
        <w:spacing w:line="480" w:lineRule="exact"/>
        <w:ind w:firstLineChars="0" w:firstLine="0"/>
        <w:rPr>
          <w:rFonts w:cs="Times New Roman"/>
          <w:kern w:val="2"/>
          <w:sz w:val="21"/>
          <w:szCs w:val="21"/>
        </w:rPr>
      </w:pPr>
      <w:r w:rsidRPr="00A020B4">
        <w:rPr>
          <w:rFonts w:hAnsi="宋体" w:cs="Times New Roman"/>
          <w:kern w:val="2"/>
          <w:sz w:val="21"/>
          <w:szCs w:val="21"/>
        </w:rPr>
        <w:t>流动相：乙腈（</w:t>
      </w:r>
      <w:r w:rsidRPr="00A020B4">
        <w:rPr>
          <w:rFonts w:cs="Times New Roman"/>
          <w:kern w:val="2"/>
          <w:sz w:val="21"/>
          <w:szCs w:val="21"/>
        </w:rPr>
        <w:t>3.4</w:t>
      </w:r>
      <w:r w:rsidRPr="00A020B4">
        <w:rPr>
          <w:rFonts w:hAnsi="宋体" w:cs="Times New Roman"/>
          <w:kern w:val="2"/>
          <w:sz w:val="21"/>
          <w:szCs w:val="21"/>
        </w:rPr>
        <w:t>）</w:t>
      </w:r>
      <w:r w:rsidRPr="00A020B4">
        <w:rPr>
          <w:rFonts w:cs="Times New Roman"/>
          <w:kern w:val="2"/>
          <w:sz w:val="21"/>
          <w:szCs w:val="21"/>
        </w:rPr>
        <w:t>+</w:t>
      </w:r>
      <w:r w:rsidRPr="00A020B4">
        <w:rPr>
          <w:rFonts w:hAnsi="宋体" w:cs="Times New Roman"/>
          <w:kern w:val="2"/>
          <w:sz w:val="21"/>
          <w:szCs w:val="21"/>
        </w:rPr>
        <w:t>甲酸溶液（</w:t>
      </w:r>
      <w:r w:rsidRPr="00A020B4">
        <w:rPr>
          <w:rFonts w:cs="Times New Roman"/>
          <w:kern w:val="2"/>
          <w:sz w:val="21"/>
          <w:szCs w:val="21"/>
        </w:rPr>
        <w:t>3.3</w:t>
      </w:r>
      <w:r w:rsidRPr="00A020B4">
        <w:rPr>
          <w:rFonts w:hAnsi="宋体" w:cs="Times New Roman"/>
          <w:kern w:val="2"/>
          <w:sz w:val="21"/>
          <w:szCs w:val="21"/>
        </w:rPr>
        <w:t>）</w:t>
      </w:r>
      <w:r w:rsidRPr="00A020B4">
        <w:rPr>
          <w:rFonts w:cs="Times New Roman"/>
          <w:kern w:val="2"/>
          <w:sz w:val="21"/>
          <w:szCs w:val="21"/>
        </w:rPr>
        <w:t>= 25+ 75</w:t>
      </w:r>
      <w:r w:rsidRPr="00A020B4">
        <w:rPr>
          <w:rFonts w:hAnsi="宋体" w:cs="Times New Roman"/>
          <w:kern w:val="2"/>
          <w:sz w:val="21"/>
          <w:szCs w:val="21"/>
        </w:rPr>
        <w:t>；</w:t>
      </w:r>
    </w:p>
    <w:p w:rsidR="001C5A5E" w:rsidRPr="00A020B4" w:rsidRDefault="001C5A5E" w:rsidP="00A020B4">
      <w:pPr>
        <w:pStyle w:val="21"/>
        <w:spacing w:line="480" w:lineRule="exact"/>
        <w:ind w:firstLineChars="0" w:firstLine="0"/>
        <w:rPr>
          <w:rFonts w:cs="Times New Roman"/>
          <w:kern w:val="2"/>
          <w:sz w:val="21"/>
          <w:szCs w:val="21"/>
        </w:rPr>
      </w:pPr>
      <w:r w:rsidRPr="00A020B4">
        <w:rPr>
          <w:rFonts w:hAnsi="宋体" w:cs="Times New Roman"/>
          <w:kern w:val="2"/>
          <w:sz w:val="21"/>
          <w:szCs w:val="21"/>
        </w:rPr>
        <w:t>流速：</w:t>
      </w:r>
      <w:r w:rsidRPr="00A020B4">
        <w:rPr>
          <w:rFonts w:cs="Times New Roman"/>
          <w:kern w:val="2"/>
          <w:sz w:val="21"/>
          <w:szCs w:val="21"/>
        </w:rPr>
        <w:t>1 mL/min</w:t>
      </w:r>
      <w:r w:rsidRPr="00A020B4">
        <w:rPr>
          <w:rFonts w:hAnsi="宋体" w:cs="Times New Roman"/>
          <w:kern w:val="2"/>
          <w:sz w:val="21"/>
          <w:szCs w:val="21"/>
        </w:rPr>
        <w:t>；</w:t>
      </w:r>
    </w:p>
    <w:p w:rsidR="001C5A5E" w:rsidRPr="00A020B4" w:rsidRDefault="001C5A5E" w:rsidP="00A020B4">
      <w:pPr>
        <w:pStyle w:val="21"/>
        <w:spacing w:line="480" w:lineRule="exact"/>
        <w:ind w:firstLineChars="0" w:firstLine="0"/>
        <w:rPr>
          <w:rFonts w:cs="Times New Roman"/>
          <w:kern w:val="2"/>
          <w:sz w:val="21"/>
          <w:szCs w:val="21"/>
        </w:rPr>
      </w:pPr>
      <w:r w:rsidRPr="00A020B4">
        <w:rPr>
          <w:rFonts w:hAnsi="宋体" w:cs="Times New Roman"/>
          <w:kern w:val="2"/>
          <w:sz w:val="21"/>
          <w:szCs w:val="21"/>
        </w:rPr>
        <w:t>检测波长：二极管阵列检测器，检测波长：</w:t>
      </w:r>
      <w:r w:rsidRPr="00A020B4">
        <w:rPr>
          <w:rFonts w:cs="Times New Roman"/>
          <w:kern w:val="2"/>
          <w:sz w:val="21"/>
          <w:szCs w:val="21"/>
        </w:rPr>
        <w:t>290 nm</w:t>
      </w:r>
      <w:r w:rsidRPr="00A020B4">
        <w:rPr>
          <w:rFonts w:hAnsi="宋体" w:cs="Times New Roman"/>
          <w:kern w:val="2"/>
          <w:sz w:val="21"/>
          <w:szCs w:val="21"/>
        </w:rPr>
        <w:t>；</w:t>
      </w:r>
    </w:p>
    <w:p w:rsidR="001C5A5E" w:rsidRPr="00A020B4" w:rsidRDefault="001C5A5E" w:rsidP="00A020B4">
      <w:pPr>
        <w:pStyle w:val="21"/>
        <w:spacing w:line="480" w:lineRule="exact"/>
        <w:ind w:firstLineChars="0" w:firstLine="0"/>
        <w:rPr>
          <w:rFonts w:cs="Times New Roman"/>
          <w:kern w:val="2"/>
          <w:sz w:val="21"/>
          <w:szCs w:val="21"/>
        </w:rPr>
      </w:pPr>
      <w:r w:rsidRPr="00A020B4">
        <w:rPr>
          <w:rFonts w:hAnsi="宋体" w:cs="Times New Roman"/>
          <w:kern w:val="2"/>
          <w:sz w:val="21"/>
          <w:szCs w:val="21"/>
        </w:rPr>
        <w:t>柱温：</w:t>
      </w:r>
      <w:smartTag w:uri="urn:schemas-microsoft-com:office:smarttags" w:element="chmetcnv">
        <w:smartTagPr>
          <w:attr w:name="UnitName" w:val="℃"/>
          <w:attr w:name="SourceValue" w:val="30"/>
          <w:attr w:name="HasSpace" w:val="True"/>
          <w:attr w:name="Negative" w:val="False"/>
          <w:attr w:name="NumberType" w:val="1"/>
          <w:attr w:name="TCSC" w:val="0"/>
        </w:smartTagPr>
        <w:r w:rsidRPr="00A020B4">
          <w:rPr>
            <w:rFonts w:cs="Times New Roman"/>
            <w:kern w:val="2"/>
            <w:sz w:val="21"/>
            <w:szCs w:val="21"/>
          </w:rPr>
          <w:t xml:space="preserve">30 </w:t>
        </w:r>
        <w:r w:rsidRPr="00A020B4">
          <w:rPr>
            <w:rFonts w:hAnsi="宋体" w:cs="Times New Roman"/>
            <w:kern w:val="2"/>
            <w:sz w:val="21"/>
            <w:szCs w:val="21"/>
          </w:rPr>
          <w:t>℃</w:t>
        </w:r>
      </w:smartTag>
      <w:r w:rsidRPr="00A020B4">
        <w:rPr>
          <w:rFonts w:hAnsi="宋体" w:cs="Times New Roman"/>
          <w:kern w:val="2"/>
          <w:sz w:val="21"/>
          <w:szCs w:val="21"/>
        </w:rPr>
        <w:t>；</w:t>
      </w:r>
    </w:p>
    <w:p w:rsidR="001C5A5E" w:rsidRPr="00A020B4" w:rsidRDefault="001C5A5E" w:rsidP="00A020B4">
      <w:pPr>
        <w:pStyle w:val="21"/>
        <w:spacing w:line="480" w:lineRule="exact"/>
        <w:ind w:firstLineChars="0" w:firstLine="0"/>
        <w:rPr>
          <w:rFonts w:cs="Times New Roman"/>
          <w:kern w:val="2"/>
          <w:sz w:val="21"/>
          <w:szCs w:val="21"/>
        </w:rPr>
      </w:pPr>
      <w:r w:rsidRPr="00A020B4">
        <w:rPr>
          <w:rFonts w:hAnsi="宋体" w:cs="Times New Roman"/>
          <w:kern w:val="2"/>
          <w:sz w:val="21"/>
          <w:szCs w:val="21"/>
        </w:rPr>
        <w:t>进样量：</w:t>
      </w:r>
      <w:r w:rsidRPr="00A020B4">
        <w:rPr>
          <w:rFonts w:cs="Times New Roman"/>
          <w:kern w:val="2"/>
          <w:sz w:val="21"/>
          <w:szCs w:val="21"/>
        </w:rPr>
        <w:t>5 µL</w:t>
      </w:r>
      <w:r w:rsidRPr="00A020B4">
        <w:rPr>
          <w:rFonts w:hAnsi="宋体" w:cs="Times New Roman"/>
          <w:kern w:val="2"/>
          <w:sz w:val="21"/>
          <w:szCs w:val="21"/>
        </w:rPr>
        <w:t>。</w:t>
      </w:r>
    </w:p>
    <w:p w:rsidR="001C5A5E" w:rsidRPr="00A020B4" w:rsidRDefault="001C5A5E" w:rsidP="00A020B4">
      <w:pPr>
        <w:pStyle w:val="21"/>
        <w:spacing w:line="480" w:lineRule="exact"/>
        <w:ind w:firstLineChars="0" w:firstLine="0"/>
        <w:rPr>
          <w:sz w:val="21"/>
          <w:szCs w:val="21"/>
        </w:rPr>
      </w:pPr>
      <w:smartTag w:uri="urn:schemas-microsoft-com:office:smarttags" w:element="chsdate">
        <w:smartTagPr>
          <w:attr w:name="Year" w:val="1899"/>
          <w:attr w:name="Month" w:val="12"/>
          <w:attr w:name="Day" w:val="30"/>
          <w:attr w:name="IsLunarDate" w:val="False"/>
          <w:attr w:name="IsROCDate" w:val="False"/>
        </w:smartTagPr>
        <w:r w:rsidRPr="00A020B4">
          <w:rPr>
            <w:sz w:val="21"/>
            <w:szCs w:val="21"/>
          </w:rPr>
          <w:t>5.2.2</w:t>
        </w:r>
      </w:smartTag>
      <w:r w:rsidRPr="00A020B4">
        <w:rPr>
          <w:sz w:val="21"/>
          <w:szCs w:val="21"/>
        </w:rPr>
        <w:t xml:space="preserve"> </w:t>
      </w:r>
      <w:r w:rsidRPr="00A020B4">
        <w:rPr>
          <w:sz w:val="21"/>
          <w:szCs w:val="21"/>
        </w:rPr>
        <w:t>标准曲线的制备</w:t>
      </w:r>
    </w:p>
    <w:p w:rsidR="001C5A5E" w:rsidRPr="00A020B4" w:rsidRDefault="001C5A5E" w:rsidP="00A020B4">
      <w:pPr>
        <w:pStyle w:val="21"/>
        <w:spacing w:line="480" w:lineRule="exact"/>
        <w:ind w:firstLine="420"/>
        <w:rPr>
          <w:rFonts w:cs="Times New Roman"/>
          <w:kern w:val="2"/>
          <w:sz w:val="21"/>
          <w:szCs w:val="21"/>
        </w:rPr>
      </w:pPr>
      <w:r w:rsidRPr="00A020B4">
        <w:rPr>
          <w:rFonts w:hAnsi="宋体" w:cs="Times New Roman"/>
          <w:kern w:val="2"/>
          <w:sz w:val="21"/>
          <w:szCs w:val="21"/>
        </w:rPr>
        <w:t>用甲醇（</w:t>
      </w:r>
      <w:r w:rsidRPr="00A020B4">
        <w:rPr>
          <w:rFonts w:cs="Times New Roman"/>
          <w:kern w:val="2"/>
          <w:sz w:val="21"/>
          <w:szCs w:val="21"/>
        </w:rPr>
        <w:t>3.1</w:t>
      </w:r>
      <w:r w:rsidRPr="00A020B4">
        <w:rPr>
          <w:rFonts w:hAnsi="宋体" w:cs="Times New Roman"/>
          <w:kern w:val="2"/>
          <w:sz w:val="21"/>
          <w:szCs w:val="21"/>
        </w:rPr>
        <w:t>）将混合标准储备液（</w:t>
      </w:r>
      <w:r w:rsidRPr="00A020B4">
        <w:rPr>
          <w:rFonts w:cs="Times New Roman"/>
          <w:kern w:val="2"/>
          <w:sz w:val="21"/>
          <w:szCs w:val="21"/>
        </w:rPr>
        <w:t>3.5</w:t>
      </w:r>
      <w:r w:rsidRPr="00A020B4">
        <w:rPr>
          <w:rFonts w:hAnsi="宋体" w:cs="Times New Roman"/>
          <w:kern w:val="2"/>
          <w:sz w:val="21"/>
          <w:szCs w:val="21"/>
        </w:rPr>
        <w:t>）稀释成含山梨酸和脱氢乙酸</w:t>
      </w:r>
      <w:r w:rsidRPr="00A020B4">
        <w:rPr>
          <w:rFonts w:cs="Times New Roman"/>
          <w:kern w:val="2"/>
          <w:sz w:val="21"/>
          <w:szCs w:val="21"/>
        </w:rPr>
        <w:t>6.00</w:t>
      </w:r>
      <w:r w:rsidRPr="00A020B4">
        <w:rPr>
          <w:rFonts w:hAnsi="宋体" w:cs="Times New Roman"/>
          <w:kern w:val="2"/>
          <w:sz w:val="21"/>
          <w:szCs w:val="21"/>
        </w:rPr>
        <w:t>、</w:t>
      </w:r>
      <w:r w:rsidRPr="00A020B4">
        <w:rPr>
          <w:rFonts w:cs="Times New Roman"/>
          <w:kern w:val="2"/>
          <w:sz w:val="21"/>
          <w:szCs w:val="21"/>
        </w:rPr>
        <w:t>12.0</w:t>
      </w:r>
      <w:r w:rsidRPr="00A020B4">
        <w:rPr>
          <w:rFonts w:hAnsi="宋体" w:cs="Times New Roman"/>
          <w:kern w:val="2"/>
          <w:sz w:val="21"/>
          <w:szCs w:val="21"/>
        </w:rPr>
        <w:t>、</w:t>
      </w:r>
      <w:r w:rsidRPr="00A020B4">
        <w:rPr>
          <w:rFonts w:cs="Times New Roman"/>
          <w:kern w:val="2"/>
          <w:sz w:val="21"/>
          <w:szCs w:val="21"/>
        </w:rPr>
        <w:t>24.0</w:t>
      </w:r>
      <w:r w:rsidRPr="00A020B4">
        <w:rPr>
          <w:rFonts w:hAnsi="宋体" w:cs="Times New Roman"/>
          <w:kern w:val="2"/>
          <w:sz w:val="21"/>
          <w:szCs w:val="21"/>
        </w:rPr>
        <w:t>、</w:t>
      </w:r>
      <w:r w:rsidRPr="00A020B4">
        <w:rPr>
          <w:rFonts w:cs="Times New Roman"/>
          <w:kern w:val="2"/>
          <w:sz w:val="21"/>
          <w:szCs w:val="21"/>
        </w:rPr>
        <w:t>60.0</w:t>
      </w:r>
      <w:r w:rsidRPr="00A020B4">
        <w:rPr>
          <w:rFonts w:hAnsi="宋体" w:cs="Times New Roman"/>
          <w:kern w:val="2"/>
          <w:sz w:val="21"/>
          <w:szCs w:val="21"/>
        </w:rPr>
        <w:t>、</w:t>
      </w:r>
      <w:r w:rsidRPr="00A020B4">
        <w:rPr>
          <w:rFonts w:cs="Times New Roman"/>
          <w:kern w:val="2"/>
          <w:sz w:val="21"/>
          <w:szCs w:val="21"/>
        </w:rPr>
        <w:t>150 µg/mL</w:t>
      </w:r>
      <w:r w:rsidRPr="00A020B4">
        <w:rPr>
          <w:rFonts w:hAnsi="宋体" w:cs="Times New Roman"/>
          <w:kern w:val="2"/>
          <w:sz w:val="21"/>
          <w:szCs w:val="21"/>
        </w:rPr>
        <w:t>的混合标准溶液。依次从混合标准溶液中取</w:t>
      </w:r>
      <w:r w:rsidRPr="00A020B4">
        <w:rPr>
          <w:rFonts w:cs="Times New Roman"/>
          <w:kern w:val="2"/>
          <w:sz w:val="21"/>
          <w:szCs w:val="21"/>
        </w:rPr>
        <w:t>5 µL</w:t>
      </w:r>
      <w:r w:rsidR="00024210" w:rsidRPr="00A020B4">
        <w:rPr>
          <w:rFonts w:hAnsi="宋体" w:cs="Times New Roman"/>
          <w:kern w:val="2"/>
          <w:sz w:val="21"/>
          <w:szCs w:val="21"/>
        </w:rPr>
        <w:t>注入高效液相色谱仪，记录各次色谱峰面积</w:t>
      </w:r>
      <w:r w:rsidR="00024210" w:rsidRPr="00A020B4">
        <w:rPr>
          <w:rFonts w:hAnsi="宋体" w:cs="Times New Roman" w:hint="eastAsia"/>
          <w:kern w:val="2"/>
          <w:sz w:val="21"/>
          <w:szCs w:val="21"/>
        </w:rPr>
        <w:t>，</w:t>
      </w:r>
      <w:r w:rsidRPr="00A020B4">
        <w:rPr>
          <w:rFonts w:hAnsi="宋体" w:cs="Times New Roman"/>
          <w:kern w:val="2"/>
          <w:sz w:val="21"/>
          <w:szCs w:val="21"/>
        </w:rPr>
        <w:t>绘制峰面积</w:t>
      </w:r>
      <w:r w:rsidR="005B37C4" w:rsidRPr="00A020B4">
        <w:rPr>
          <w:rFonts w:cs="Times New Roman" w:hint="eastAsia"/>
          <w:kern w:val="2"/>
          <w:sz w:val="21"/>
          <w:szCs w:val="21"/>
        </w:rPr>
        <w:t>－</w:t>
      </w:r>
      <w:r w:rsidRPr="00A020B4">
        <w:rPr>
          <w:rFonts w:hAnsi="宋体" w:cs="Times New Roman"/>
          <w:kern w:val="2"/>
          <w:sz w:val="21"/>
          <w:szCs w:val="21"/>
        </w:rPr>
        <w:t>浓度曲线并计算回归方程。</w:t>
      </w:r>
    </w:p>
    <w:p w:rsidR="001C5A5E" w:rsidRPr="00A020B4" w:rsidRDefault="001C5A5E" w:rsidP="00A020B4">
      <w:pPr>
        <w:pStyle w:val="21"/>
        <w:spacing w:line="480" w:lineRule="exact"/>
        <w:ind w:firstLineChars="0" w:firstLine="0"/>
        <w:rPr>
          <w:sz w:val="21"/>
          <w:szCs w:val="21"/>
        </w:rPr>
      </w:pPr>
      <w:smartTag w:uri="urn:schemas-microsoft-com:office:smarttags" w:element="chsdate">
        <w:smartTagPr>
          <w:attr w:name="Year" w:val="1899"/>
          <w:attr w:name="Month" w:val="12"/>
          <w:attr w:name="Day" w:val="30"/>
          <w:attr w:name="IsLunarDate" w:val="False"/>
          <w:attr w:name="IsROCDate" w:val="False"/>
        </w:smartTagPr>
        <w:r w:rsidRPr="00A020B4">
          <w:rPr>
            <w:sz w:val="21"/>
            <w:szCs w:val="21"/>
          </w:rPr>
          <w:t>5.2.3</w:t>
        </w:r>
      </w:smartTag>
      <w:r w:rsidRPr="00A020B4">
        <w:rPr>
          <w:sz w:val="21"/>
          <w:szCs w:val="21"/>
        </w:rPr>
        <w:t xml:space="preserve"> </w:t>
      </w:r>
      <w:r w:rsidRPr="00A020B4">
        <w:rPr>
          <w:sz w:val="21"/>
          <w:szCs w:val="21"/>
        </w:rPr>
        <w:t>样品测定</w:t>
      </w:r>
    </w:p>
    <w:p w:rsidR="001C5A5E" w:rsidRPr="00A020B4" w:rsidRDefault="001C5A5E" w:rsidP="00A020B4">
      <w:pPr>
        <w:pStyle w:val="21"/>
        <w:spacing w:line="480" w:lineRule="exact"/>
        <w:ind w:firstLine="420"/>
        <w:rPr>
          <w:rFonts w:cs="Times New Roman"/>
          <w:kern w:val="2"/>
          <w:sz w:val="21"/>
          <w:szCs w:val="21"/>
        </w:rPr>
      </w:pPr>
      <w:r w:rsidRPr="00A020B4">
        <w:rPr>
          <w:rFonts w:hAnsi="宋体" w:cs="Times New Roman"/>
          <w:kern w:val="2"/>
          <w:sz w:val="21"/>
          <w:szCs w:val="21"/>
        </w:rPr>
        <w:t>取</w:t>
      </w:r>
      <w:r w:rsidRPr="00A020B4">
        <w:rPr>
          <w:rFonts w:cs="Times New Roman"/>
          <w:kern w:val="2"/>
          <w:sz w:val="21"/>
          <w:szCs w:val="21"/>
        </w:rPr>
        <w:t>5 µL</w:t>
      </w:r>
      <w:r w:rsidRPr="00A020B4">
        <w:rPr>
          <w:rFonts w:hAnsi="宋体" w:cs="Times New Roman"/>
          <w:kern w:val="2"/>
          <w:sz w:val="21"/>
          <w:szCs w:val="21"/>
        </w:rPr>
        <w:t>待测试样溶液注入高效液相色谱仪，根据峰的保留时间和紫外光谱图定性，根据峰面积用回归方程计算待测试样溶液中山梨酸、脱氢乙酸的浓度，按</w:t>
      </w:r>
      <w:r w:rsidR="005B37C4" w:rsidRPr="00A020B4">
        <w:rPr>
          <w:rFonts w:cs="Times New Roman" w:hint="eastAsia"/>
          <w:kern w:val="2"/>
          <w:sz w:val="21"/>
          <w:szCs w:val="21"/>
        </w:rPr>
        <w:t>“</w:t>
      </w:r>
      <w:r w:rsidRPr="00A020B4">
        <w:rPr>
          <w:rFonts w:cs="Times New Roman"/>
          <w:kern w:val="2"/>
          <w:sz w:val="21"/>
          <w:szCs w:val="21"/>
        </w:rPr>
        <w:t xml:space="preserve">6 </w:t>
      </w:r>
      <w:r w:rsidRPr="00A020B4">
        <w:rPr>
          <w:rFonts w:hAnsi="宋体" w:cs="Times New Roman"/>
          <w:kern w:val="2"/>
          <w:sz w:val="21"/>
          <w:szCs w:val="21"/>
        </w:rPr>
        <w:t>计算</w:t>
      </w:r>
      <w:r w:rsidR="005B37C4" w:rsidRPr="00A020B4">
        <w:rPr>
          <w:rFonts w:cs="Times New Roman" w:hint="eastAsia"/>
          <w:kern w:val="2"/>
          <w:sz w:val="21"/>
          <w:szCs w:val="21"/>
        </w:rPr>
        <w:t>”</w:t>
      </w:r>
      <w:r w:rsidRPr="00A020B4">
        <w:rPr>
          <w:rFonts w:hAnsi="宋体" w:cs="Times New Roman"/>
          <w:kern w:val="2"/>
          <w:sz w:val="21"/>
          <w:szCs w:val="21"/>
        </w:rPr>
        <w:t>计算样品中山梨酸或脱氢乙酸</w:t>
      </w:r>
      <w:r w:rsidRPr="00A020B4">
        <w:rPr>
          <w:rFonts w:cs="Times New Roman"/>
          <w:kern w:val="2"/>
          <w:sz w:val="21"/>
          <w:szCs w:val="21"/>
        </w:rPr>
        <w:t>/</w:t>
      </w:r>
      <w:r w:rsidRPr="00A020B4">
        <w:rPr>
          <w:rFonts w:hAnsi="宋体" w:cs="Times New Roman"/>
          <w:kern w:val="2"/>
          <w:sz w:val="21"/>
          <w:szCs w:val="21"/>
        </w:rPr>
        <w:t>盐的含量。</w:t>
      </w:r>
    </w:p>
    <w:p w:rsidR="001C5A5E" w:rsidRPr="00A020B4" w:rsidRDefault="001C5A5E" w:rsidP="00A020B4">
      <w:pPr>
        <w:pStyle w:val="21"/>
        <w:spacing w:line="480" w:lineRule="exact"/>
        <w:ind w:firstLineChars="0" w:firstLine="0"/>
        <w:rPr>
          <w:sz w:val="21"/>
          <w:szCs w:val="21"/>
        </w:rPr>
      </w:pPr>
      <w:r w:rsidRPr="00A020B4">
        <w:rPr>
          <w:sz w:val="21"/>
          <w:szCs w:val="21"/>
        </w:rPr>
        <w:t xml:space="preserve">5.3 </w:t>
      </w:r>
      <w:r w:rsidRPr="00A020B4">
        <w:rPr>
          <w:sz w:val="21"/>
          <w:szCs w:val="21"/>
        </w:rPr>
        <w:t>平行实验</w:t>
      </w:r>
    </w:p>
    <w:p w:rsidR="001C5A5E" w:rsidRPr="00A020B4" w:rsidRDefault="001C5A5E" w:rsidP="00A020B4">
      <w:pPr>
        <w:pStyle w:val="21"/>
        <w:spacing w:line="480" w:lineRule="exact"/>
        <w:ind w:firstLine="420"/>
        <w:rPr>
          <w:rFonts w:cs="Times New Roman"/>
          <w:kern w:val="2"/>
          <w:sz w:val="21"/>
          <w:szCs w:val="21"/>
        </w:rPr>
      </w:pPr>
      <w:r w:rsidRPr="00A020B4">
        <w:rPr>
          <w:rFonts w:hAnsi="宋体" w:cs="Times New Roman"/>
          <w:kern w:val="2"/>
          <w:sz w:val="21"/>
          <w:szCs w:val="21"/>
        </w:rPr>
        <w:t>按以上步骤操作，对同一样品独立进行测定获得的两次独立测试结果的绝对差值不得超过算</w:t>
      </w:r>
      <w:r w:rsidRPr="00A020B4">
        <w:rPr>
          <w:rFonts w:hAnsi="宋体" w:cs="Times New Roman"/>
          <w:kern w:val="2"/>
          <w:sz w:val="21"/>
          <w:szCs w:val="21"/>
        </w:rPr>
        <w:lastRenderedPageBreak/>
        <w:t>术平均值的</w:t>
      </w:r>
      <w:r w:rsidRPr="00A020B4">
        <w:rPr>
          <w:rFonts w:cs="Times New Roman"/>
          <w:kern w:val="2"/>
          <w:sz w:val="21"/>
          <w:szCs w:val="21"/>
        </w:rPr>
        <w:t>10 %</w:t>
      </w:r>
      <w:r w:rsidRPr="00A020B4">
        <w:rPr>
          <w:rFonts w:hAnsi="宋体" w:cs="Times New Roman"/>
          <w:kern w:val="2"/>
          <w:sz w:val="21"/>
          <w:szCs w:val="21"/>
        </w:rPr>
        <w:t>。</w:t>
      </w:r>
    </w:p>
    <w:p w:rsidR="001C5A5E" w:rsidRPr="00A020B4" w:rsidRDefault="001C5A5E" w:rsidP="00A020B4">
      <w:pPr>
        <w:pStyle w:val="21"/>
        <w:spacing w:line="480" w:lineRule="exact"/>
        <w:ind w:firstLineChars="0" w:firstLine="0"/>
        <w:rPr>
          <w:b/>
          <w:sz w:val="21"/>
          <w:szCs w:val="21"/>
        </w:rPr>
      </w:pPr>
      <w:r w:rsidRPr="00A020B4">
        <w:rPr>
          <w:b/>
          <w:sz w:val="21"/>
          <w:szCs w:val="21"/>
        </w:rPr>
        <w:t xml:space="preserve">6 </w:t>
      </w:r>
      <w:r w:rsidRPr="00A020B4">
        <w:rPr>
          <w:b/>
          <w:sz w:val="21"/>
          <w:szCs w:val="21"/>
        </w:rPr>
        <w:t>计算</w:t>
      </w:r>
    </w:p>
    <w:p w:rsidR="001C5A5E" w:rsidRPr="00A020B4" w:rsidRDefault="001C5A5E" w:rsidP="00A020B4">
      <w:pPr>
        <w:pStyle w:val="21"/>
        <w:spacing w:line="480" w:lineRule="exact"/>
        <w:ind w:firstLine="420"/>
        <w:rPr>
          <w:rFonts w:cs="Times New Roman"/>
          <w:kern w:val="2"/>
          <w:sz w:val="21"/>
          <w:szCs w:val="21"/>
        </w:rPr>
      </w:pPr>
      <w:r w:rsidRPr="00A020B4">
        <w:rPr>
          <w:rFonts w:cs="Times New Roman"/>
          <w:kern w:val="2"/>
          <w:position w:val="-24"/>
          <w:sz w:val="21"/>
          <w:szCs w:val="21"/>
        </w:rPr>
        <w:object w:dxaOrig="4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30.75pt;mso-position-horizontal-relative:page;mso-position-vertical-relative:page" o:ole="">
            <v:imagedata r:id="rId6" o:title=""/>
          </v:shape>
          <o:OLEObject Type="Embed" ProgID="Equation.3" ShapeID="_x0000_i1025" DrawAspect="Content" ObjectID="_1439361877" r:id="rId7"/>
        </w:object>
      </w:r>
    </w:p>
    <w:p w:rsidR="001C5A5E" w:rsidRPr="00A020B4" w:rsidRDefault="001C5A5E" w:rsidP="00A020B4">
      <w:pPr>
        <w:spacing w:line="480" w:lineRule="exact"/>
        <w:ind w:left="1239" w:hangingChars="590" w:hanging="1239"/>
      </w:pPr>
      <w:r w:rsidRPr="00A020B4">
        <w:rPr>
          <w:rFonts w:hAnsi="宋体"/>
        </w:rPr>
        <w:t>式中：</w:t>
      </w:r>
      <w:r w:rsidRPr="00A020B4">
        <w:rPr>
          <w:i/>
        </w:rPr>
        <w:t>w</w:t>
      </w:r>
      <w:r w:rsidRPr="00A020B4">
        <w:t>——</w:t>
      </w:r>
      <w:r w:rsidRPr="00A020B4">
        <w:rPr>
          <w:rFonts w:hAnsi="宋体"/>
        </w:rPr>
        <w:t>样品中山梨酸或脱氢乙酸</w:t>
      </w:r>
      <w:r w:rsidRPr="00A020B4">
        <w:t>/</w:t>
      </w:r>
      <w:r w:rsidRPr="00A020B4">
        <w:rPr>
          <w:rFonts w:hAnsi="宋体"/>
        </w:rPr>
        <w:t>盐的质量分数（以山梨酸、脱氢乙酸计），</w:t>
      </w:r>
      <w:r w:rsidRPr="00A020B4">
        <w:t>%</w:t>
      </w:r>
      <w:r w:rsidRPr="00A020B4">
        <w:rPr>
          <w:rFonts w:hAnsi="宋体"/>
        </w:rPr>
        <w:t>；</w:t>
      </w:r>
    </w:p>
    <w:p w:rsidR="001C5A5E" w:rsidRPr="00A020B4" w:rsidRDefault="001C5A5E" w:rsidP="00A020B4">
      <w:pPr>
        <w:spacing w:line="480" w:lineRule="exact"/>
        <w:ind w:left="588" w:hangingChars="280" w:hanging="588"/>
      </w:pPr>
      <w:r w:rsidRPr="00A020B4">
        <w:rPr>
          <w:i/>
        </w:rPr>
        <w:t>ρ</w:t>
      </w:r>
      <w:r w:rsidRPr="00A020B4">
        <w:t>——</w:t>
      </w:r>
      <w:r w:rsidRPr="00A020B4">
        <w:rPr>
          <w:rFonts w:hAnsi="宋体"/>
        </w:rPr>
        <w:t>测试溶液中山梨酸或脱氢乙酸</w:t>
      </w:r>
      <w:r w:rsidRPr="00A020B4">
        <w:t>/</w:t>
      </w:r>
      <w:r w:rsidRPr="00A020B4">
        <w:rPr>
          <w:rFonts w:hAnsi="宋体"/>
        </w:rPr>
        <w:t>盐的浓度（以山梨酸、脱氢乙酸计），</w:t>
      </w:r>
      <w:r w:rsidRPr="00A020B4">
        <w:t>µg/mL</w:t>
      </w:r>
      <w:r w:rsidRPr="00A020B4">
        <w:rPr>
          <w:rFonts w:hAnsi="宋体"/>
        </w:rPr>
        <w:t>；</w:t>
      </w:r>
    </w:p>
    <w:p w:rsidR="001C5A5E" w:rsidRPr="00A020B4" w:rsidRDefault="001C5A5E" w:rsidP="00A020B4">
      <w:pPr>
        <w:spacing w:line="480" w:lineRule="exact"/>
      </w:pPr>
      <w:r w:rsidRPr="00A020B4">
        <w:tab/>
      </w:r>
      <w:r w:rsidR="005B37C4" w:rsidRPr="00A020B4">
        <w:rPr>
          <w:rFonts w:hint="eastAsia"/>
        </w:rPr>
        <w:t xml:space="preserve">  </w:t>
      </w:r>
      <w:r w:rsidRPr="00A020B4">
        <w:t>V——</w:t>
      </w:r>
      <w:r w:rsidRPr="00A020B4">
        <w:rPr>
          <w:rFonts w:hAnsi="宋体"/>
        </w:rPr>
        <w:t>样品定容体积，</w:t>
      </w:r>
      <w:r w:rsidRPr="00A020B4">
        <w:t>mL</w:t>
      </w:r>
      <w:r w:rsidRPr="00A020B4">
        <w:rPr>
          <w:rFonts w:hAnsi="宋体"/>
        </w:rPr>
        <w:t>；</w:t>
      </w:r>
    </w:p>
    <w:p w:rsidR="001C5A5E" w:rsidRPr="00A020B4" w:rsidRDefault="001C5A5E" w:rsidP="00A020B4">
      <w:pPr>
        <w:spacing w:line="480" w:lineRule="exact"/>
      </w:pPr>
      <w:r w:rsidRPr="00A020B4">
        <w:tab/>
      </w:r>
      <w:r w:rsidR="005B37C4" w:rsidRPr="00A020B4">
        <w:rPr>
          <w:rFonts w:hint="eastAsia"/>
        </w:rPr>
        <w:t xml:space="preserve">  </w:t>
      </w:r>
      <w:r w:rsidRPr="00A020B4">
        <w:rPr>
          <w:i/>
        </w:rPr>
        <w:t>m</w:t>
      </w:r>
      <w:r w:rsidRPr="00A020B4">
        <w:t>——</w:t>
      </w:r>
      <w:r w:rsidRPr="00A020B4">
        <w:rPr>
          <w:rFonts w:hAnsi="宋体"/>
        </w:rPr>
        <w:t>样品取样量，</w:t>
      </w:r>
      <w:r w:rsidRPr="00A020B4">
        <w:t>g</w:t>
      </w:r>
      <w:r w:rsidRPr="00A020B4">
        <w:rPr>
          <w:rFonts w:hAnsi="宋体"/>
        </w:rPr>
        <w:t>。</w:t>
      </w:r>
    </w:p>
    <w:p w:rsidR="001C5A5E" w:rsidRPr="005B37C4" w:rsidRDefault="001C5A5E" w:rsidP="00A020B4">
      <w:pPr>
        <w:pStyle w:val="21"/>
        <w:spacing w:line="480" w:lineRule="exact"/>
        <w:ind w:firstLineChars="0" w:firstLine="0"/>
        <w:rPr>
          <w:b/>
        </w:rPr>
      </w:pPr>
      <w:r w:rsidRPr="00A020B4">
        <w:rPr>
          <w:b/>
          <w:sz w:val="21"/>
          <w:szCs w:val="21"/>
        </w:rPr>
        <w:t xml:space="preserve">7 </w:t>
      </w:r>
      <w:r w:rsidRPr="00A020B4">
        <w:rPr>
          <w:b/>
          <w:sz w:val="21"/>
          <w:szCs w:val="21"/>
        </w:rPr>
        <w:t>色谱图</w:t>
      </w:r>
    </w:p>
    <w:p w:rsidR="001C5A5E" w:rsidRPr="00C226FB" w:rsidRDefault="001C5A5E">
      <w:pPr>
        <w:pStyle w:val="aa"/>
        <w:rPr>
          <w:sz w:val="24"/>
        </w:rPr>
      </w:pPr>
      <w:r w:rsidRPr="00C226FB">
        <w:rPr>
          <w:sz w:val="24"/>
          <w:lang w:val="en-US" w:eastAsia="zh-CN"/>
        </w:rPr>
        <w:pict>
          <v:shapetype id="_x0000_t202" coordsize="21600,21600" o:spt="202" path="m,l,21600r21600,l21600,xe">
            <v:stroke joinstyle="miter"/>
            <v:path gradientshapeok="t" o:connecttype="rect"/>
          </v:shapetype>
          <v:shape id="_x0000_s1026" type="#_x0000_t202" style="position:absolute;left:0;text-align:left;margin-left:297pt;margin-top:46.8pt;width:18pt;height:44.05pt;z-index:251658240" filled="f" stroked="f">
            <v:textbox style="layout-flow:vertical-ideographic" inset="0,0,0,0">
              <w:txbxContent>
                <w:p w:rsidR="001C5A5E" w:rsidRDefault="001C5A5E">
                  <w:pPr>
                    <w:rPr>
                      <w:rFonts w:hint="eastAsia"/>
                      <w:sz w:val="18"/>
                      <w:szCs w:val="18"/>
                    </w:rPr>
                  </w:pPr>
                  <w:r>
                    <w:rPr>
                      <w:rFonts w:hint="eastAsia"/>
                      <w:sz w:val="18"/>
                      <w:szCs w:val="18"/>
                    </w:rPr>
                    <w:t>脱氢乙酸</w:t>
                  </w:r>
                </w:p>
              </w:txbxContent>
            </v:textbox>
          </v:shape>
        </w:pict>
      </w:r>
      <w:r w:rsidRPr="00C226FB">
        <w:rPr>
          <w:sz w:val="24"/>
          <w:lang w:val="en-US" w:eastAsia="zh-CN"/>
        </w:rPr>
        <w:pict>
          <v:shape id="_x0000_s1027" type="#_x0000_t202" style="position:absolute;left:0;text-align:left;margin-left:207pt;margin-top:46.8pt;width:18pt;height:31.2pt;z-index:251657216" filled="f" stroked="f">
            <v:textbox style="layout-flow:vertical-ideographic" inset="0,0,0,0">
              <w:txbxContent>
                <w:p w:rsidR="001C5A5E" w:rsidRDefault="001C5A5E">
                  <w:pPr>
                    <w:rPr>
                      <w:rFonts w:hint="eastAsia"/>
                      <w:sz w:val="18"/>
                      <w:szCs w:val="18"/>
                    </w:rPr>
                  </w:pPr>
                  <w:r>
                    <w:rPr>
                      <w:rFonts w:hint="eastAsia"/>
                      <w:sz w:val="18"/>
                      <w:szCs w:val="18"/>
                    </w:rPr>
                    <w:t>山梨酸</w:t>
                  </w:r>
                </w:p>
              </w:txbxContent>
            </v:textbox>
          </v:shape>
        </w:pict>
      </w:r>
      <w:r w:rsidR="00B709AE">
        <w:rPr>
          <w:noProof/>
          <w:sz w:val="24"/>
        </w:rPr>
        <w:drawing>
          <wp:inline distT="0" distB="0" distL="0" distR="0">
            <wp:extent cx="5400675" cy="1619250"/>
            <wp:effectExtent l="19050" t="0" r="9525" b="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a:off x="0" y="0"/>
                      <a:ext cx="5400675" cy="1619250"/>
                    </a:xfrm>
                    <a:prstGeom prst="rect">
                      <a:avLst/>
                    </a:prstGeom>
                    <a:noFill/>
                    <a:ln w="9525">
                      <a:noFill/>
                      <a:miter lim="800000"/>
                      <a:headEnd/>
                      <a:tailEnd/>
                    </a:ln>
                  </pic:spPr>
                </pic:pic>
              </a:graphicData>
            </a:graphic>
          </wp:inline>
        </w:drawing>
      </w:r>
    </w:p>
    <w:p w:rsidR="001C5A5E" w:rsidRPr="002B24F5" w:rsidRDefault="001C5A5E">
      <w:pPr>
        <w:pStyle w:val="a4"/>
      </w:pPr>
      <w:r w:rsidRPr="002B24F5">
        <w:rPr>
          <w:rFonts w:hAnsi="宋体"/>
        </w:rPr>
        <w:t>图</w:t>
      </w:r>
      <w:r w:rsidRPr="002B24F5">
        <w:t xml:space="preserve">1 </w:t>
      </w:r>
      <w:r w:rsidRPr="002B24F5">
        <w:rPr>
          <w:rFonts w:hAnsi="宋体"/>
        </w:rPr>
        <w:t>山梨酸、脱氢乙酸色谱图</w:t>
      </w:r>
    </w:p>
    <w:p w:rsidR="001C5A5E" w:rsidRPr="002B24F5" w:rsidRDefault="001C5A5E" w:rsidP="00A020B4">
      <w:pPr>
        <w:spacing w:line="480" w:lineRule="exact"/>
        <w:jc w:val="center"/>
      </w:pPr>
      <w:r w:rsidRPr="002B24F5">
        <w:rPr>
          <w:rFonts w:hAnsi="宋体"/>
        </w:rPr>
        <w:t>色谱峰：山梨酸</w:t>
      </w:r>
      <w:r w:rsidRPr="002B24F5">
        <w:t>TR=7.7 min</w:t>
      </w:r>
      <w:r w:rsidRPr="002B24F5">
        <w:rPr>
          <w:rFonts w:hAnsi="宋体"/>
        </w:rPr>
        <w:t>，脱氢乙酸</w:t>
      </w:r>
      <w:r w:rsidRPr="002B24F5">
        <w:t>TR=11.1 min</w:t>
      </w:r>
    </w:p>
    <w:p w:rsidR="001C5A5E" w:rsidRPr="00A020B4" w:rsidRDefault="001C5A5E" w:rsidP="00A020B4">
      <w:pPr>
        <w:pStyle w:val="21"/>
        <w:spacing w:line="480" w:lineRule="exact"/>
        <w:ind w:firstLineChars="0" w:firstLine="0"/>
        <w:rPr>
          <w:b/>
          <w:sz w:val="21"/>
          <w:szCs w:val="21"/>
        </w:rPr>
      </w:pPr>
      <w:r w:rsidRPr="00A020B4">
        <w:rPr>
          <w:b/>
          <w:sz w:val="21"/>
          <w:szCs w:val="21"/>
        </w:rPr>
        <w:t>8</w:t>
      </w:r>
      <w:r w:rsidRPr="00A020B4">
        <w:rPr>
          <w:b/>
          <w:sz w:val="21"/>
          <w:szCs w:val="21"/>
        </w:rPr>
        <w:t>回收率和精密度</w:t>
      </w:r>
    </w:p>
    <w:p w:rsidR="001C5A5E" w:rsidRPr="00C226FB" w:rsidRDefault="001C5A5E" w:rsidP="00A020B4">
      <w:pPr>
        <w:pStyle w:val="21"/>
        <w:spacing w:line="480" w:lineRule="exact"/>
        <w:ind w:firstLine="420"/>
        <w:rPr>
          <w:rFonts w:cs="Times New Roman"/>
        </w:rPr>
      </w:pPr>
      <w:r w:rsidRPr="00A020B4">
        <w:rPr>
          <w:rFonts w:hAnsi="宋体" w:cs="Times New Roman"/>
          <w:kern w:val="2"/>
          <w:sz w:val="21"/>
          <w:szCs w:val="21"/>
        </w:rPr>
        <w:t>多家实验室验证，本方法山梨酸回收率为</w:t>
      </w:r>
      <w:r w:rsidRPr="00A020B4">
        <w:rPr>
          <w:rFonts w:cs="Times New Roman"/>
          <w:kern w:val="2"/>
          <w:sz w:val="21"/>
          <w:szCs w:val="21"/>
        </w:rPr>
        <w:t>92.4%~99.5%</w:t>
      </w:r>
      <w:r w:rsidRPr="00A020B4">
        <w:rPr>
          <w:rFonts w:hAnsi="宋体" w:cs="Times New Roman"/>
          <w:kern w:val="2"/>
          <w:sz w:val="21"/>
          <w:szCs w:val="21"/>
        </w:rPr>
        <w:t>，相对标准偏差小于</w:t>
      </w:r>
      <w:r w:rsidRPr="00A020B4">
        <w:rPr>
          <w:rFonts w:cs="Times New Roman"/>
          <w:kern w:val="2"/>
          <w:sz w:val="21"/>
          <w:szCs w:val="21"/>
        </w:rPr>
        <w:t>1.4%</w:t>
      </w:r>
      <w:r w:rsidRPr="00A020B4">
        <w:rPr>
          <w:rFonts w:hAnsi="宋体" w:cs="Times New Roman"/>
          <w:kern w:val="2"/>
          <w:sz w:val="21"/>
          <w:szCs w:val="21"/>
        </w:rPr>
        <w:t>（</w:t>
      </w:r>
      <w:r w:rsidRPr="00A020B4">
        <w:rPr>
          <w:rFonts w:cs="Times New Roman"/>
          <w:kern w:val="2"/>
          <w:sz w:val="21"/>
          <w:szCs w:val="21"/>
        </w:rPr>
        <w:t>n=6</w:t>
      </w:r>
      <w:r w:rsidRPr="00A020B4">
        <w:rPr>
          <w:rFonts w:hAnsi="宋体" w:cs="Times New Roman"/>
          <w:kern w:val="2"/>
          <w:sz w:val="21"/>
          <w:szCs w:val="21"/>
        </w:rPr>
        <w:t>）；脱氢乙酸回收率为</w:t>
      </w:r>
      <w:r w:rsidRPr="00A020B4">
        <w:rPr>
          <w:rFonts w:cs="Times New Roman"/>
          <w:kern w:val="2"/>
          <w:sz w:val="21"/>
          <w:szCs w:val="21"/>
        </w:rPr>
        <w:t>90.9%~99.5%</w:t>
      </w:r>
      <w:r w:rsidRPr="00A020B4">
        <w:rPr>
          <w:rFonts w:hAnsi="宋体" w:cs="Times New Roman"/>
          <w:kern w:val="2"/>
          <w:sz w:val="21"/>
          <w:szCs w:val="21"/>
        </w:rPr>
        <w:t>，相对标准偏差小于</w:t>
      </w:r>
      <w:r w:rsidRPr="00A020B4">
        <w:rPr>
          <w:rFonts w:cs="Times New Roman"/>
          <w:kern w:val="2"/>
          <w:sz w:val="21"/>
          <w:szCs w:val="21"/>
        </w:rPr>
        <w:t>1.7%</w:t>
      </w:r>
      <w:r w:rsidRPr="00A020B4">
        <w:rPr>
          <w:rFonts w:hAnsi="宋体" w:cs="Times New Roman"/>
          <w:kern w:val="2"/>
          <w:sz w:val="21"/>
          <w:szCs w:val="21"/>
        </w:rPr>
        <w:t>（</w:t>
      </w:r>
      <w:r w:rsidRPr="00A020B4">
        <w:rPr>
          <w:rFonts w:cs="Times New Roman"/>
          <w:kern w:val="2"/>
          <w:sz w:val="21"/>
          <w:szCs w:val="21"/>
        </w:rPr>
        <w:t>n=6</w:t>
      </w:r>
      <w:r w:rsidRPr="00A020B4">
        <w:rPr>
          <w:rFonts w:hAnsi="宋体" w:cs="Times New Roman"/>
          <w:kern w:val="2"/>
          <w:sz w:val="21"/>
          <w:szCs w:val="21"/>
        </w:rPr>
        <w:t>）。</w:t>
      </w:r>
    </w:p>
    <w:sectPr w:rsidR="001C5A5E" w:rsidRPr="00C226FB" w:rsidSect="00A020B4">
      <w:pgSz w:w="11906" w:h="16838" w:code="9"/>
      <w:pgMar w:top="1758" w:right="1588" w:bottom="1440" w:left="1588" w:header="851" w:footer="680"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F53" w:rsidRDefault="00773F53">
      <w:r>
        <w:separator/>
      </w:r>
    </w:p>
  </w:endnote>
  <w:endnote w:type="continuationSeparator" w:id="0">
    <w:p w:rsidR="00773F53" w:rsidRDefault="00773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F53" w:rsidRDefault="00773F53">
      <w:r>
        <w:separator/>
      </w:r>
    </w:p>
  </w:footnote>
  <w:footnote w:type="continuationSeparator" w:id="0">
    <w:p w:rsidR="00773F53" w:rsidRDefault="00773F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210"/>
  <w:drawingGridVerticalSpacing w:val="16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754A"/>
    <w:rsid w:val="00024210"/>
    <w:rsid w:val="001C5A5E"/>
    <w:rsid w:val="0024255C"/>
    <w:rsid w:val="002448FC"/>
    <w:rsid w:val="002A1BF1"/>
    <w:rsid w:val="002B24F5"/>
    <w:rsid w:val="005B37C4"/>
    <w:rsid w:val="00773F53"/>
    <w:rsid w:val="00786BCA"/>
    <w:rsid w:val="009B2BFA"/>
    <w:rsid w:val="009C2189"/>
    <w:rsid w:val="00A020B4"/>
    <w:rsid w:val="00B67ABF"/>
    <w:rsid w:val="00B709AE"/>
    <w:rsid w:val="00BF2259"/>
    <w:rsid w:val="00C226FB"/>
    <w:rsid w:val="00E443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kern w:val="2"/>
      <w:sz w:val="21"/>
      <w:szCs w:val="21"/>
    </w:rPr>
  </w:style>
  <w:style w:type="paragraph" w:styleId="1">
    <w:name w:val="heading 1"/>
    <w:basedOn w:val="a"/>
    <w:next w:val="a"/>
    <w:qFormat/>
    <w:pPr>
      <w:keepNext/>
      <w:keepLines/>
      <w:spacing w:line="480" w:lineRule="auto"/>
      <w:outlineLvl w:val="0"/>
    </w:pPr>
    <w:rPr>
      <w:rFonts w:ascii="宋体" w:hAnsi="宋体"/>
      <w:b/>
      <w:bCs/>
      <w:kern w:val="44"/>
      <w:sz w:val="24"/>
      <w:szCs w:val="24"/>
    </w:rPr>
  </w:style>
  <w:style w:type="paragraph" w:styleId="2">
    <w:name w:val="heading 2"/>
    <w:basedOn w:val="a"/>
    <w:next w:val="a"/>
    <w:link w:val="2Char"/>
    <w:qFormat/>
    <w:pPr>
      <w:widowControl/>
      <w:spacing w:line="240" w:lineRule="auto"/>
      <w:jc w:val="left"/>
      <w:outlineLvl w:val="1"/>
    </w:pPr>
  </w:style>
  <w:style w:type="paragraph" w:styleId="3">
    <w:name w:val="heading 3"/>
    <w:basedOn w:val="a"/>
    <w:next w:val="a"/>
    <w:link w:val="3Char"/>
    <w:qFormat/>
    <w:pPr>
      <w:keepNext/>
      <w:keepLines/>
      <w:spacing w:line="480" w:lineRule="auto"/>
      <w:outlineLvl w:val="2"/>
    </w:pPr>
    <w:rPr>
      <w:bCs/>
      <w:sz w:val="24"/>
      <w:szCs w:val="32"/>
    </w:rPr>
  </w:style>
  <w:style w:type="paragraph" w:styleId="4">
    <w:name w:val="heading 4"/>
    <w:basedOn w:val="a"/>
    <w:next w:val="a"/>
    <w:qFormat/>
    <w:pPr>
      <w:keepNext/>
      <w:keepLines/>
      <w:widowControl/>
      <w:spacing w:before="280" w:after="290" w:line="376" w:lineRule="auto"/>
      <w:jc w:val="left"/>
      <w:outlineLvl w:val="3"/>
    </w:pPr>
    <w:rPr>
      <w:rFonts w:ascii="Arial" w:eastAsia="黑体" w:hAnsi="Arial"/>
      <w:b/>
      <w:bCs/>
      <w:kern w:val="0"/>
      <w:sz w:val="28"/>
      <w:szCs w:val="28"/>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Char">
    <w:name w:val="正文格式 Char Char"/>
    <w:basedOn w:val="a0"/>
    <w:link w:val="a3"/>
    <w:rPr>
      <w:rFonts w:eastAsia="宋体"/>
      <w:kern w:val="21"/>
      <w:sz w:val="21"/>
      <w:szCs w:val="21"/>
      <w:lang w:val="en-US" w:eastAsia="zh-CN" w:bidi="ar-SA"/>
    </w:rPr>
  </w:style>
  <w:style w:type="character" w:customStyle="1" w:styleId="3CharChar">
    <w:name w:val="标题3 Char Char"/>
    <w:basedOn w:val="2CharChar"/>
    <w:link w:val="30"/>
  </w:style>
  <w:style w:type="character" w:customStyle="1" w:styleId="3Char">
    <w:name w:val="标题 3 Char"/>
    <w:basedOn w:val="a0"/>
    <w:link w:val="3"/>
    <w:rPr>
      <w:rFonts w:eastAsia="宋体"/>
      <w:bCs/>
      <w:kern w:val="2"/>
      <w:sz w:val="24"/>
      <w:szCs w:val="32"/>
      <w:lang w:val="en-US" w:eastAsia="zh-CN" w:bidi="ar-SA"/>
    </w:rPr>
  </w:style>
  <w:style w:type="character" w:customStyle="1" w:styleId="CharChar0">
    <w:name w:val="图标题 Char Char"/>
    <w:basedOn w:val="a0"/>
    <w:link w:val="a4"/>
    <w:rPr>
      <w:rFonts w:eastAsia="宋体"/>
      <w:kern w:val="2"/>
      <w:sz w:val="21"/>
      <w:szCs w:val="21"/>
      <w:lang w:val="en-US" w:eastAsia="zh-CN" w:bidi="ar-SA"/>
    </w:rPr>
  </w:style>
  <w:style w:type="character" w:customStyle="1" w:styleId="2CharChar">
    <w:name w:val="标题2 Char Char"/>
    <w:basedOn w:val="2Char"/>
    <w:link w:val="20"/>
    <w:rPr>
      <w:b/>
      <w:bCs/>
      <w:sz w:val="24"/>
      <w:szCs w:val="24"/>
    </w:rPr>
  </w:style>
  <w:style w:type="character" w:customStyle="1" w:styleId="11CharChar">
    <w:name w:val="标题1+标题1 Char Char"/>
    <w:basedOn w:val="3Char"/>
    <w:link w:val="11"/>
    <w:rPr>
      <w:rFonts w:cs="宋体"/>
      <w:b/>
      <w:kern w:val="44"/>
      <w:sz w:val="30"/>
      <w:szCs w:val="30"/>
    </w:rPr>
  </w:style>
  <w:style w:type="character" w:customStyle="1" w:styleId="CharChar1">
    <w:name w:val="文题 Char Char"/>
    <w:basedOn w:val="a0"/>
    <w:link w:val="a5"/>
    <w:rPr>
      <w:rFonts w:ascii="黑体" w:eastAsia="宋体" w:cs="宋体"/>
      <w:b/>
      <w:bCs/>
      <w:kern w:val="2"/>
      <w:sz w:val="32"/>
      <w:lang w:val="en-US" w:eastAsia="zh-CN" w:bidi="ar-SA"/>
    </w:rPr>
  </w:style>
  <w:style w:type="character" w:customStyle="1" w:styleId="CharChar2">
    <w:name w:val="正文 Char Char"/>
    <w:basedOn w:val="a0"/>
    <w:link w:val="21"/>
    <w:rPr>
      <w:rFonts w:eastAsia="宋体" w:cs="宋体"/>
      <w:kern w:val="21"/>
      <w:sz w:val="24"/>
      <w:szCs w:val="24"/>
      <w:lang w:val="en-US" w:eastAsia="zh-CN" w:bidi="ar-SA"/>
    </w:rPr>
  </w:style>
  <w:style w:type="character" w:customStyle="1" w:styleId="2Char">
    <w:name w:val="标题 2 Char"/>
    <w:basedOn w:val="a0"/>
    <w:link w:val="2"/>
    <w:rPr>
      <w:rFonts w:eastAsia="宋体"/>
      <w:kern w:val="2"/>
      <w:sz w:val="21"/>
      <w:szCs w:val="21"/>
      <w:lang w:val="en-US" w:eastAsia="zh-CN" w:bidi="ar-SA"/>
    </w:rPr>
  </w:style>
  <w:style w:type="character" w:customStyle="1" w:styleId="1CharChar">
    <w:name w:val="表内容1 Char Char"/>
    <w:basedOn w:val="a0"/>
    <w:link w:val="10"/>
    <w:rPr>
      <w:rFonts w:eastAsia="宋体" w:cs="宋体"/>
      <w:sz w:val="18"/>
      <w:szCs w:val="18"/>
      <w:lang w:val="en-US" w:eastAsia="zh-CN" w:bidi="ar-SA"/>
    </w:rPr>
  </w:style>
  <w:style w:type="paragraph" w:styleId="a6">
    <w:name w:val="header"/>
    <w:basedOn w:val="a"/>
    <w:pPr>
      <w:pBdr>
        <w:bottom w:val="single" w:sz="6" w:space="1" w:color="auto"/>
      </w:pBdr>
      <w:tabs>
        <w:tab w:val="center" w:pos="4153"/>
        <w:tab w:val="right" w:pos="8306"/>
      </w:tabs>
      <w:snapToGrid w:val="0"/>
      <w:spacing w:line="240" w:lineRule="auto"/>
      <w:jc w:val="center"/>
    </w:pPr>
    <w:rPr>
      <w:sz w:val="18"/>
      <w:szCs w:val="18"/>
    </w:rPr>
  </w:style>
  <w:style w:type="paragraph" w:customStyle="1" w:styleId="074">
    <w:name w:val="样式 宋体 五号 首行缩进:  0.74 厘米"/>
    <w:basedOn w:val="a"/>
    <w:next w:val="a"/>
    <w:pPr>
      <w:widowControl/>
      <w:spacing w:line="480" w:lineRule="auto"/>
      <w:ind w:firstLineChars="200" w:firstLine="420"/>
      <w:jc w:val="left"/>
    </w:pPr>
    <w:rPr>
      <w:rFonts w:cs="宋体"/>
      <w:kern w:val="0"/>
    </w:rPr>
  </w:style>
  <w:style w:type="paragraph" w:customStyle="1" w:styleId="a7">
    <w:name w:val="三级标题"/>
    <w:basedOn w:val="3"/>
    <w:next w:val="a"/>
    <w:pPr>
      <w:spacing w:line="360" w:lineRule="auto"/>
    </w:pPr>
    <w:rPr>
      <w:sz w:val="21"/>
      <w:szCs w:val="21"/>
    </w:rPr>
  </w:style>
  <w:style w:type="paragraph" w:styleId="a8">
    <w:name w:val="footer"/>
    <w:basedOn w:val="a"/>
    <w:link w:val="Char"/>
    <w:uiPriority w:val="99"/>
    <w:pPr>
      <w:tabs>
        <w:tab w:val="center" w:pos="4153"/>
        <w:tab w:val="right" w:pos="8306"/>
      </w:tabs>
      <w:snapToGrid w:val="0"/>
      <w:spacing w:line="240" w:lineRule="auto"/>
      <w:jc w:val="left"/>
    </w:pPr>
    <w:rPr>
      <w:sz w:val="18"/>
      <w:szCs w:val="18"/>
    </w:rPr>
  </w:style>
  <w:style w:type="paragraph" w:styleId="a9">
    <w:name w:val="Balloon Text"/>
    <w:basedOn w:val="a"/>
    <w:rPr>
      <w:sz w:val="18"/>
      <w:szCs w:val="18"/>
    </w:rPr>
  </w:style>
  <w:style w:type="paragraph" w:customStyle="1" w:styleId="a5">
    <w:name w:val="文题"/>
    <w:basedOn w:val="a"/>
    <w:next w:val="a"/>
    <w:link w:val="CharChar1"/>
    <w:pPr>
      <w:spacing w:line="480" w:lineRule="auto"/>
      <w:jc w:val="center"/>
    </w:pPr>
    <w:rPr>
      <w:rFonts w:ascii="黑体" w:cs="宋体"/>
      <w:b/>
      <w:bCs/>
      <w:sz w:val="32"/>
    </w:rPr>
  </w:style>
  <w:style w:type="paragraph" w:customStyle="1" w:styleId="a3">
    <w:name w:val="正文格式"/>
    <w:basedOn w:val="a"/>
    <w:next w:val="a"/>
    <w:link w:val="CharChar"/>
    <w:pPr>
      <w:ind w:firstLineChars="200" w:firstLine="200"/>
    </w:pPr>
    <w:rPr>
      <w:kern w:val="21"/>
    </w:rPr>
  </w:style>
  <w:style w:type="paragraph" w:customStyle="1" w:styleId="a4">
    <w:name w:val="图标题"/>
    <w:basedOn w:val="a"/>
    <w:link w:val="CharChar0"/>
    <w:pPr>
      <w:spacing w:line="240" w:lineRule="auto"/>
      <w:jc w:val="center"/>
    </w:pPr>
  </w:style>
  <w:style w:type="paragraph" w:customStyle="1" w:styleId="aa">
    <w:name w:val="图格式"/>
    <w:basedOn w:val="a"/>
    <w:next w:val="a4"/>
    <w:pPr>
      <w:spacing w:line="240" w:lineRule="auto"/>
      <w:jc w:val="center"/>
    </w:pPr>
    <w:rPr>
      <w:szCs w:val="24"/>
    </w:rPr>
  </w:style>
  <w:style w:type="paragraph" w:customStyle="1" w:styleId="21">
    <w:name w:val="正文2"/>
    <w:basedOn w:val="a"/>
    <w:link w:val="CharChar2"/>
    <w:pPr>
      <w:spacing w:line="480" w:lineRule="auto"/>
      <w:ind w:firstLineChars="200" w:firstLine="200"/>
    </w:pPr>
    <w:rPr>
      <w:rFonts w:cs="宋体"/>
      <w:kern w:val="21"/>
      <w:sz w:val="24"/>
      <w:szCs w:val="24"/>
    </w:rPr>
  </w:style>
  <w:style w:type="paragraph" w:customStyle="1" w:styleId="11">
    <w:name w:val="标题1+标题1"/>
    <w:basedOn w:val="1"/>
    <w:next w:val="a"/>
    <w:link w:val="11CharChar"/>
    <w:pPr>
      <w:widowControl/>
      <w:jc w:val="center"/>
    </w:pPr>
    <w:rPr>
      <w:rFonts w:cs="宋体"/>
      <w:sz w:val="30"/>
      <w:szCs w:val="30"/>
    </w:rPr>
  </w:style>
  <w:style w:type="paragraph" w:customStyle="1" w:styleId="20">
    <w:name w:val="标题2"/>
    <w:basedOn w:val="2"/>
    <w:next w:val="a"/>
    <w:link w:val="2CharChar"/>
    <w:pPr>
      <w:keepNext/>
      <w:keepLines/>
      <w:spacing w:line="480" w:lineRule="auto"/>
    </w:pPr>
    <w:rPr>
      <w:b/>
      <w:bCs/>
      <w:sz w:val="24"/>
      <w:szCs w:val="24"/>
    </w:rPr>
  </w:style>
  <w:style w:type="paragraph" w:customStyle="1" w:styleId="22">
    <w:name w:val="正文+ 首行缩进2"/>
    <w:basedOn w:val="a"/>
    <w:next w:val="a"/>
    <w:pPr>
      <w:widowControl/>
      <w:spacing w:line="480" w:lineRule="auto"/>
      <w:ind w:firstLineChars="200" w:firstLine="480"/>
      <w:jc w:val="left"/>
    </w:pPr>
    <w:rPr>
      <w:kern w:val="0"/>
      <w:sz w:val="24"/>
      <w:szCs w:val="24"/>
    </w:rPr>
  </w:style>
  <w:style w:type="paragraph" w:customStyle="1" w:styleId="30">
    <w:name w:val="标题3"/>
    <w:basedOn w:val="20"/>
    <w:link w:val="3CharChar"/>
    <w:pPr>
      <w:spacing w:line="360" w:lineRule="auto"/>
    </w:pPr>
  </w:style>
  <w:style w:type="paragraph" w:customStyle="1" w:styleId="ab">
    <w:name w:val="表标题"/>
    <w:basedOn w:val="a"/>
    <w:pPr>
      <w:spacing w:line="240" w:lineRule="auto"/>
      <w:jc w:val="center"/>
    </w:pPr>
    <w:rPr>
      <w:rFonts w:ascii="宋体" w:hAnsi="宋体" w:cs="宋体"/>
      <w:kern w:val="0"/>
      <w:sz w:val="24"/>
      <w:szCs w:val="20"/>
    </w:rPr>
  </w:style>
  <w:style w:type="paragraph" w:customStyle="1" w:styleId="40">
    <w:name w:val="标题4"/>
    <w:basedOn w:val="20"/>
    <w:rPr>
      <w:rFonts w:cs="宋体"/>
      <w:b w:val="0"/>
      <w:bCs w:val="0"/>
      <w:szCs w:val="20"/>
    </w:rPr>
  </w:style>
  <w:style w:type="paragraph" w:customStyle="1" w:styleId="ac">
    <w:name w:val="二级标题"/>
    <w:basedOn w:val="2"/>
    <w:next w:val="a"/>
    <w:pPr>
      <w:keepNext/>
      <w:keepLines/>
      <w:widowControl w:val="0"/>
      <w:spacing w:before="260" w:after="260" w:line="360" w:lineRule="auto"/>
      <w:jc w:val="both"/>
    </w:pPr>
    <w:rPr>
      <w:rFonts w:ascii="宋体" w:hAnsi="宋体" w:cs="宋体"/>
      <w:b/>
      <w:bCs/>
      <w:kern w:val="0"/>
    </w:rPr>
  </w:style>
  <w:style w:type="paragraph" w:customStyle="1" w:styleId="10">
    <w:name w:val="表内容1"/>
    <w:basedOn w:val="a"/>
    <w:link w:val="1CharChar"/>
    <w:pPr>
      <w:spacing w:line="240" w:lineRule="auto"/>
      <w:jc w:val="center"/>
    </w:pPr>
    <w:rPr>
      <w:rFonts w:cs="宋体"/>
      <w:sz w:val="18"/>
      <w:szCs w:val="18"/>
    </w:rPr>
  </w:style>
  <w:style w:type="paragraph" w:customStyle="1" w:styleId="12">
    <w:name w:val="样式 表内容1 +"/>
    <w:basedOn w:val="10"/>
    <w:next w:val="a"/>
  </w:style>
  <w:style w:type="paragraph" w:customStyle="1" w:styleId="ad">
    <w:name w:val="文标题"/>
    <w:basedOn w:val="1"/>
    <w:next w:val="a"/>
    <w:pPr>
      <w:keepNext w:val="0"/>
      <w:keepLines w:val="0"/>
      <w:spacing w:line="360" w:lineRule="auto"/>
      <w:jc w:val="center"/>
    </w:pPr>
    <w:rPr>
      <w:rFonts w:ascii="Times New Roman" w:hAnsi="Times New Roman" w:cs="宋体"/>
      <w:kern w:val="2"/>
      <w:sz w:val="36"/>
      <w:szCs w:val="40"/>
    </w:rPr>
  </w:style>
  <w:style w:type="character" w:customStyle="1" w:styleId="Char">
    <w:name w:val="页脚 Char"/>
    <w:basedOn w:val="a0"/>
    <w:link w:val="a8"/>
    <w:uiPriority w:val="99"/>
    <w:rsid w:val="002A1BF1"/>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232</Words>
  <Characters>1328</Characters>
  <Application>Microsoft Office Word</Application>
  <DocSecurity>0</DocSecurity>
  <PresentationFormat/>
  <Lines>11</Lines>
  <Paragraphs>3</Paragraphs>
  <Slides>0</Slides>
  <Notes>0</Notes>
  <HiddenSlides>0</HiddenSlides>
  <MMClips>0</MMClips>
  <ScaleCrop>false</ScaleCrop>
  <Manager/>
  <Company>gdidc</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化妆品中山梨酸、脱氢乙酸含量测定方法</dc:title>
  <dc:subject/>
  <dc:creator>James</dc:creator>
  <cp:keywords/>
  <dc:description/>
  <cp:lastModifiedBy>微软用户</cp:lastModifiedBy>
  <cp:revision>2</cp:revision>
  <cp:lastPrinted>2013-05-28T07:12:00Z</cp:lastPrinted>
  <dcterms:created xsi:type="dcterms:W3CDTF">2013-08-30T01:58:00Z</dcterms:created>
  <dcterms:modified xsi:type="dcterms:W3CDTF">2013-08-30T01:58:00Z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