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8D" w:rsidRPr="004D6189" w:rsidRDefault="0074028D" w:rsidP="0074028D">
      <w:pPr>
        <w:spacing w:beforeLines="50" w:before="156" w:afterLines="50" w:after="156" w:line="300" w:lineRule="auto"/>
        <w:rPr>
          <w:rFonts w:ascii="Times New Roman" w:eastAsia="黑体" w:hAnsi="Times New Roman" w:cs="Times New Roman"/>
          <w:spacing w:val="6"/>
          <w:sz w:val="32"/>
          <w:szCs w:val="32"/>
        </w:rPr>
      </w:pPr>
      <w:bookmarkStart w:id="0" w:name="OLE_LINK33"/>
      <w:r w:rsidRPr="004D6189">
        <w:rPr>
          <w:rFonts w:ascii="Times New Roman" w:eastAsia="黑体" w:hAnsi="Times New Roman" w:cs="Times New Roman"/>
          <w:spacing w:val="6"/>
          <w:sz w:val="32"/>
          <w:szCs w:val="32"/>
        </w:rPr>
        <w:t>附件</w:t>
      </w:r>
      <w:r w:rsidR="00DC3AAF" w:rsidRPr="004D6189">
        <w:rPr>
          <w:rFonts w:ascii="Times New Roman" w:eastAsia="黑体" w:hAnsi="Times New Roman" w:cs="Times New Roman"/>
          <w:spacing w:val="6"/>
          <w:sz w:val="32"/>
          <w:szCs w:val="32"/>
        </w:rPr>
        <w:t>1</w:t>
      </w:r>
    </w:p>
    <w:p w:rsidR="00C31E2E" w:rsidRPr="004D6189" w:rsidRDefault="007D32E1">
      <w:pPr>
        <w:spacing w:beforeLines="50" w:before="156" w:afterLines="50" w:after="156" w:line="300" w:lineRule="auto"/>
        <w:jc w:val="center"/>
        <w:rPr>
          <w:rFonts w:ascii="Times New Roman" w:eastAsia="黑体" w:hAnsi="Times New Roman" w:cs="Times New Roman"/>
          <w:spacing w:val="6"/>
          <w:sz w:val="32"/>
          <w:szCs w:val="32"/>
        </w:rPr>
      </w:pPr>
      <w:r w:rsidRPr="004D6189">
        <w:rPr>
          <w:rFonts w:ascii="Times New Roman" w:eastAsia="黑体" w:hAnsi="Times New Roman" w:cs="Times New Roman"/>
          <w:spacing w:val="6"/>
          <w:sz w:val="32"/>
          <w:szCs w:val="32"/>
        </w:rPr>
        <w:t>化妆品中三价铬和六价铬的检验方法（征求意见稿）</w:t>
      </w:r>
    </w:p>
    <w:p w:rsidR="00C31E2E" w:rsidRPr="004D6189" w:rsidRDefault="007D32E1">
      <w:pPr>
        <w:spacing w:beforeLines="50" w:before="156" w:afterLines="50" w:after="156" w:line="300" w:lineRule="auto"/>
        <w:jc w:val="center"/>
        <w:rPr>
          <w:rFonts w:ascii="Times New Roman" w:eastAsia="黑体" w:hAnsi="Times New Roman" w:cs="Times New Roman"/>
          <w:spacing w:val="6"/>
          <w:szCs w:val="21"/>
        </w:rPr>
      </w:pPr>
      <w:r w:rsidRPr="004D6189">
        <w:rPr>
          <w:rFonts w:ascii="Times New Roman" w:eastAsia="微软雅黑" w:hAnsi="Times New Roman" w:cs="Times New Roman"/>
          <w:spacing w:val="15"/>
          <w:szCs w:val="21"/>
          <w:shd w:val="clear" w:color="auto" w:fill="FFFFFF"/>
        </w:rPr>
        <w:t>Determination of Trivalent Chromium and Hexavalent Chromium in Cosmetics</w:t>
      </w:r>
    </w:p>
    <w:p w:rsidR="00C31E2E" w:rsidRPr="004D6189" w:rsidRDefault="007D32E1">
      <w:pPr>
        <w:spacing w:beforeLines="50" w:before="156" w:afterLines="50" w:after="156" w:line="300" w:lineRule="auto"/>
        <w:rPr>
          <w:rFonts w:ascii="Times New Roman" w:eastAsia="黑体" w:hAnsi="Times New Roman" w:cs="Times New Roman"/>
          <w:bCs/>
          <w:spacing w:val="6"/>
          <w:szCs w:val="21"/>
        </w:rPr>
      </w:pPr>
      <w:r w:rsidRPr="004D6189">
        <w:rPr>
          <w:rFonts w:ascii="Times New Roman" w:eastAsia="黑体" w:hAnsi="Times New Roman" w:cs="Times New Roman"/>
          <w:bCs/>
          <w:spacing w:val="6"/>
          <w:szCs w:val="21"/>
        </w:rPr>
        <w:t xml:space="preserve">1  </w:t>
      </w:r>
      <w:r w:rsidRPr="004D6189">
        <w:rPr>
          <w:rFonts w:ascii="Times New Roman" w:eastAsia="黑体" w:hAnsi="Times New Roman" w:cs="Times New Roman"/>
          <w:bCs/>
          <w:spacing w:val="6"/>
          <w:szCs w:val="21"/>
        </w:rPr>
        <w:t>范围</w:t>
      </w:r>
    </w:p>
    <w:p w:rsidR="00C31E2E" w:rsidRPr="004D6189" w:rsidRDefault="007D32E1" w:rsidP="003C04BF">
      <w:pPr>
        <w:spacing w:line="300" w:lineRule="auto"/>
        <w:ind w:firstLine="420"/>
        <w:rPr>
          <w:rFonts w:ascii="Times New Roman" w:hAnsi="Times New Roman" w:cs="Times New Roman"/>
          <w:kern w:val="0"/>
          <w:szCs w:val="21"/>
        </w:rPr>
      </w:pPr>
      <w:r w:rsidRPr="004D6189">
        <w:rPr>
          <w:rFonts w:ascii="Times New Roman" w:hAnsi="Times New Roman" w:cs="Times New Roman"/>
          <w:kern w:val="0"/>
          <w:szCs w:val="21"/>
        </w:rPr>
        <w:t>本方法规定了</w:t>
      </w:r>
      <w:r w:rsidRPr="004D6189">
        <w:rPr>
          <w:rFonts w:ascii="Times New Roman" w:eastAsia="宋体" w:hAnsi="Times New Roman" w:cs="Times New Roman"/>
          <w:snapToGrid w:val="0"/>
          <w:spacing w:val="-1"/>
          <w:kern w:val="0"/>
          <w:szCs w:val="21"/>
        </w:rPr>
        <w:t>高效液相</w:t>
      </w:r>
      <w:r w:rsidRPr="004D6189">
        <w:rPr>
          <w:rFonts w:ascii="Times New Roman" w:eastAsia="宋体" w:hAnsi="Times New Roman" w:cs="Times New Roman"/>
          <w:snapToGrid w:val="0"/>
          <w:spacing w:val="-1"/>
          <w:kern w:val="0"/>
          <w:szCs w:val="21"/>
        </w:rPr>
        <w:t>-</w:t>
      </w:r>
      <w:r w:rsidRPr="004D6189">
        <w:rPr>
          <w:rFonts w:ascii="Times New Roman" w:eastAsia="宋体" w:hAnsi="Times New Roman" w:cs="Times New Roman"/>
          <w:snapToGrid w:val="0"/>
          <w:spacing w:val="-1"/>
          <w:kern w:val="0"/>
          <w:szCs w:val="21"/>
        </w:rPr>
        <w:t>电感耦合等离子体质谱法测定</w:t>
      </w:r>
      <w:r w:rsidRPr="004D6189">
        <w:rPr>
          <w:rFonts w:ascii="Times New Roman" w:hAnsi="Times New Roman" w:cs="Times New Roman"/>
          <w:kern w:val="0"/>
          <w:szCs w:val="21"/>
        </w:rPr>
        <w:t>化妆品中</w:t>
      </w:r>
      <w:r w:rsidRPr="004D6189">
        <w:rPr>
          <w:rFonts w:ascii="Times New Roman" w:eastAsia="宋体" w:hAnsi="Times New Roman" w:cs="Times New Roman"/>
          <w:snapToGrid w:val="0"/>
          <w:spacing w:val="-1"/>
          <w:kern w:val="0"/>
          <w:szCs w:val="21"/>
        </w:rPr>
        <w:t>三价铬和六价铬</w:t>
      </w:r>
      <w:r w:rsidRPr="004D6189">
        <w:rPr>
          <w:rFonts w:ascii="Times New Roman" w:hAnsi="Times New Roman" w:cs="Times New Roman"/>
          <w:kern w:val="0"/>
          <w:szCs w:val="21"/>
        </w:rPr>
        <w:t>的含量。</w:t>
      </w:r>
    </w:p>
    <w:p w:rsidR="00C31E2E" w:rsidRPr="004D6189" w:rsidRDefault="007D32E1" w:rsidP="003C04BF">
      <w:pPr>
        <w:spacing w:line="300" w:lineRule="auto"/>
        <w:ind w:firstLine="420"/>
        <w:rPr>
          <w:rFonts w:ascii="Times New Roman" w:hAnsi="Times New Roman" w:cs="Times New Roman"/>
          <w:kern w:val="0"/>
          <w:szCs w:val="21"/>
        </w:rPr>
      </w:pPr>
      <w:r w:rsidRPr="004D6189">
        <w:rPr>
          <w:rFonts w:ascii="Times New Roman" w:hAnsi="Times New Roman" w:cs="Times New Roman"/>
          <w:kern w:val="0"/>
          <w:szCs w:val="21"/>
        </w:rPr>
        <w:t>本方法适用于膏霜乳液类、液体（水、油）类、凝胶类、粉剂类、块状类、泥基质类化妆品中</w:t>
      </w:r>
      <w:r w:rsidRPr="004D6189">
        <w:rPr>
          <w:rFonts w:ascii="Times New Roman" w:eastAsia="宋体" w:hAnsi="Times New Roman" w:cs="Times New Roman"/>
          <w:snapToGrid w:val="0"/>
          <w:spacing w:val="-1"/>
          <w:kern w:val="0"/>
          <w:szCs w:val="21"/>
        </w:rPr>
        <w:t>三价铬和六价铬的</w:t>
      </w:r>
      <w:r w:rsidRPr="004D6189">
        <w:rPr>
          <w:rFonts w:ascii="Times New Roman" w:hAnsi="Times New Roman" w:cs="Times New Roman"/>
          <w:kern w:val="0"/>
          <w:szCs w:val="21"/>
        </w:rPr>
        <w:t>测定。</w:t>
      </w:r>
    </w:p>
    <w:p w:rsidR="00C31E2E" w:rsidRPr="004D6189" w:rsidRDefault="007D32E1">
      <w:pPr>
        <w:spacing w:beforeLines="50" w:before="156" w:afterLines="50" w:after="156" w:line="300" w:lineRule="auto"/>
        <w:rPr>
          <w:rFonts w:ascii="Times New Roman" w:eastAsia="黑体" w:hAnsi="Times New Roman" w:cs="Times New Roman"/>
          <w:bCs/>
          <w:spacing w:val="6"/>
          <w:szCs w:val="21"/>
        </w:rPr>
      </w:pPr>
      <w:r w:rsidRPr="004D6189">
        <w:rPr>
          <w:rFonts w:ascii="Times New Roman" w:eastAsia="黑体" w:hAnsi="Times New Roman" w:cs="Times New Roman"/>
          <w:bCs/>
          <w:spacing w:val="6"/>
          <w:szCs w:val="21"/>
        </w:rPr>
        <w:t xml:space="preserve">2  </w:t>
      </w:r>
      <w:r w:rsidRPr="004D6189">
        <w:rPr>
          <w:rFonts w:ascii="Times New Roman" w:eastAsia="黑体" w:hAnsi="Times New Roman" w:cs="Times New Roman"/>
          <w:bCs/>
          <w:spacing w:val="6"/>
          <w:szCs w:val="21"/>
        </w:rPr>
        <w:t>方法提要</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样品经提取液（</w:t>
      </w:r>
      <w:r w:rsidRPr="004D6189">
        <w:rPr>
          <w:rFonts w:ascii="Times New Roman" w:eastAsia="宋体" w:hAnsi="Times New Roman" w:cs="Times New Roman"/>
          <w:snapToGrid w:val="0"/>
          <w:spacing w:val="-1"/>
          <w:kern w:val="0"/>
          <w:szCs w:val="21"/>
        </w:rPr>
        <w:t>EDTA</w:t>
      </w:r>
      <w:r w:rsidRPr="004D6189">
        <w:rPr>
          <w:rFonts w:ascii="Times New Roman" w:eastAsia="宋体" w:hAnsi="Times New Roman" w:cs="Times New Roman"/>
          <w:snapToGrid w:val="0"/>
          <w:spacing w:val="-1"/>
          <w:kern w:val="0"/>
          <w:szCs w:val="21"/>
        </w:rPr>
        <w:t>溶液）处理后，使</w:t>
      </w:r>
      <w:r w:rsidRPr="004D6189">
        <w:rPr>
          <w:rFonts w:ascii="Times New Roman" w:eastAsia="宋体" w:hAnsi="Times New Roman" w:cs="Times New Roman"/>
          <w:snapToGrid w:val="0"/>
          <w:spacing w:val="-1"/>
          <w:kern w:val="0"/>
          <w:szCs w:val="21"/>
        </w:rPr>
        <w:t>EDTA</w:t>
      </w:r>
      <w:r w:rsidRPr="004D6189">
        <w:rPr>
          <w:rFonts w:ascii="Times New Roman" w:eastAsia="宋体" w:hAnsi="Times New Roman" w:cs="Times New Roman"/>
          <w:snapToGrid w:val="0"/>
          <w:spacing w:val="-1"/>
          <w:kern w:val="0"/>
          <w:szCs w:val="21"/>
        </w:rPr>
        <w:t>与</w:t>
      </w:r>
      <w:r w:rsidRPr="004D6189">
        <w:rPr>
          <w:rFonts w:ascii="Times New Roman" w:eastAsia="宋体" w:hAnsi="Times New Roman" w:cs="Times New Roman"/>
          <w:snapToGrid w:val="0"/>
          <w:spacing w:val="-1"/>
          <w:kern w:val="0"/>
          <w:szCs w:val="21"/>
        </w:rPr>
        <w:t>Cr(Ш)</w:t>
      </w:r>
      <w:r w:rsidRPr="004D6189">
        <w:rPr>
          <w:rFonts w:ascii="Times New Roman" w:eastAsia="宋体" w:hAnsi="Times New Roman" w:cs="Times New Roman"/>
          <w:snapToGrid w:val="0"/>
          <w:spacing w:val="-1"/>
          <w:kern w:val="0"/>
          <w:szCs w:val="21"/>
        </w:rPr>
        <w:t>形成稳定的</w:t>
      </w:r>
      <w:r w:rsidRPr="004D6189">
        <w:rPr>
          <w:rFonts w:ascii="Times New Roman" w:eastAsia="宋体" w:hAnsi="Times New Roman" w:cs="Times New Roman"/>
          <w:snapToGrid w:val="0"/>
          <w:spacing w:val="-1"/>
          <w:kern w:val="0"/>
          <w:szCs w:val="21"/>
        </w:rPr>
        <w:t>Cr(</w:t>
      </w:r>
      <w:r w:rsidRPr="004D6189">
        <w:rPr>
          <w:rFonts w:ascii="宋体" w:eastAsia="宋体" w:hAnsi="宋体" w:cs="宋体" w:hint="eastAsia"/>
          <w:snapToGrid w:val="0"/>
          <w:spacing w:val="-1"/>
          <w:kern w:val="0"/>
          <w:szCs w:val="21"/>
        </w:rPr>
        <w:t>Ⅲ</w:t>
      </w:r>
      <w:r w:rsidRPr="004D6189">
        <w:rPr>
          <w:rFonts w:ascii="Times New Roman" w:eastAsia="宋体" w:hAnsi="Times New Roman" w:cs="Times New Roman"/>
          <w:snapToGrid w:val="0"/>
          <w:spacing w:val="-1"/>
          <w:kern w:val="0"/>
          <w:szCs w:val="21"/>
        </w:rPr>
        <w:t>)-EDTA</w:t>
      </w:r>
      <w:r w:rsidRPr="004D6189">
        <w:rPr>
          <w:rFonts w:ascii="Times New Roman" w:eastAsia="宋体" w:hAnsi="Times New Roman" w:cs="Times New Roman"/>
          <w:snapToGrid w:val="0"/>
          <w:spacing w:val="-1"/>
          <w:kern w:val="0"/>
          <w:szCs w:val="21"/>
        </w:rPr>
        <w:t>络合物，而</w:t>
      </w:r>
      <w:r w:rsidRPr="004D6189">
        <w:rPr>
          <w:rFonts w:ascii="Times New Roman" w:eastAsia="宋体" w:hAnsi="Times New Roman" w:cs="Times New Roman"/>
          <w:snapToGrid w:val="0"/>
          <w:spacing w:val="-1"/>
          <w:kern w:val="0"/>
          <w:szCs w:val="21"/>
        </w:rPr>
        <w:t>Cr(</w:t>
      </w:r>
      <w:r w:rsidRPr="004D6189">
        <w:rPr>
          <w:rFonts w:ascii="宋体" w:eastAsia="宋体" w:hAnsi="宋体" w:cs="宋体" w:hint="eastAsia"/>
          <w:snapToGrid w:val="0"/>
          <w:spacing w:val="-1"/>
          <w:kern w:val="0"/>
          <w:szCs w:val="21"/>
        </w:rPr>
        <w:t>Ⅵ</w:t>
      </w:r>
      <w:r w:rsidRPr="004D6189">
        <w:rPr>
          <w:rFonts w:ascii="Times New Roman" w:eastAsia="宋体" w:hAnsi="Times New Roman" w:cs="Times New Roman"/>
          <w:snapToGrid w:val="0"/>
          <w:spacing w:val="-1"/>
          <w:kern w:val="0"/>
          <w:szCs w:val="21"/>
        </w:rPr>
        <w:t>)</w:t>
      </w:r>
      <w:r w:rsidRPr="004D6189">
        <w:rPr>
          <w:rFonts w:ascii="Times New Roman" w:eastAsia="宋体" w:hAnsi="Times New Roman" w:cs="Times New Roman"/>
          <w:snapToGrid w:val="0"/>
          <w:spacing w:val="-1"/>
          <w:kern w:val="0"/>
          <w:szCs w:val="21"/>
        </w:rPr>
        <w:t>不与</w:t>
      </w:r>
      <w:r w:rsidRPr="004D6189">
        <w:rPr>
          <w:rFonts w:ascii="Times New Roman" w:eastAsia="宋体" w:hAnsi="Times New Roman" w:cs="Times New Roman"/>
          <w:snapToGrid w:val="0"/>
          <w:spacing w:val="-1"/>
          <w:kern w:val="0"/>
          <w:szCs w:val="21"/>
        </w:rPr>
        <w:t>EDTA</w:t>
      </w:r>
      <w:r w:rsidRPr="004D6189">
        <w:rPr>
          <w:rFonts w:ascii="Times New Roman" w:eastAsia="宋体" w:hAnsi="Times New Roman" w:cs="Times New Roman"/>
          <w:snapToGrid w:val="0"/>
          <w:spacing w:val="-1"/>
          <w:kern w:val="0"/>
          <w:szCs w:val="21"/>
        </w:rPr>
        <w:t>络合，最终</w:t>
      </w:r>
      <w:r w:rsidRPr="004D6189">
        <w:rPr>
          <w:rFonts w:ascii="Times New Roman" w:eastAsia="宋体" w:hAnsi="Times New Roman" w:cs="Times New Roman"/>
          <w:snapToGrid w:val="0"/>
          <w:spacing w:val="-1"/>
          <w:kern w:val="0"/>
          <w:szCs w:val="21"/>
        </w:rPr>
        <w:t>Cr(Ш)</w:t>
      </w:r>
      <w:r w:rsidRPr="004D6189">
        <w:rPr>
          <w:rFonts w:ascii="Times New Roman" w:eastAsia="宋体" w:hAnsi="Times New Roman" w:cs="Times New Roman"/>
          <w:snapToGrid w:val="0"/>
          <w:spacing w:val="-1"/>
          <w:kern w:val="0"/>
          <w:szCs w:val="21"/>
        </w:rPr>
        <w:t>和</w:t>
      </w:r>
      <w:r w:rsidRPr="004D6189">
        <w:rPr>
          <w:rFonts w:ascii="Times New Roman" w:eastAsia="宋体" w:hAnsi="Times New Roman" w:cs="Times New Roman"/>
          <w:snapToGrid w:val="0"/>
          <w:spacing w:val="-1"/>
          <w:kern w:val="0"/>
          <w:szCs w:val="21"/>
        </w:rPr>
        <w:t>Cr(</w:t>
      </w:r>
      <w:r w:rsidRPr="004D6189">
        <w:rPr>
          <w:rFonts w:ascii="宋体" w:eastAsia="宋体" w:hAnsi="宋体" w:cs="宋体" w:hint="eastAsia"/>
          <w:snapToGrid w:val="0"/>
          <w:spacing w:val="-1"/>
          <w:kern w:val="0"/>
          <w:szCs w:val="21"/>
        </w:rPr>
        <w:t>Ⅵ</w:t>
      </w:r>
      <w:r w:rsidRPr="004D6189">
        <w:rPr>
          <w:rFonts w:ascii="Times New Roman" w:eastAsia="宋体" w:hAnsi="Times New Roman" w:cs="Times New Roman"/>
          <w:snapToGrid w:val="0"/>
          <w:spacing w:val="-1"/>
          <w:kern w:val="0"/>
          <w:szCs w:val="21"/>
        </w:rPr>
        <w:t>)</w:t>
      </w:r>
      <w:r w:rsidRPr="004D6189">
        <w:rPr>
          <w:rFonts w:ascii="Times New Roman" w:eastAsia="宋体" w:hAnsi="Times New Roman" w:cs="Times New Roman"/>
          <w:snapToGrid w:val="0"/>
          <w:spacing w:val="-1"/>
          <w:kern w:val="0"/>
          <w:szCs w:val="21"/>
        </w:rPr>
        <w:t>均以阴离子形态在色谱柱中实现分离，分离后的液体经气动雾化器以气溶胶的形式进入氩气为基质的高温射频等离子体中，经过蒸发、解离、原子化、电离等过程，转化为带电荷的离子，经离子采集系统进入质谱仪，质谱仪根据质荷比进行分离，质谱积分面积与进入质谱仪中的离子数成正比。即被测元素浓度与各元素产生的信号强度</w:t>
      </w:r>
      <w:r w:rsidRPr="004D6189">
        <w:rPr>
          <w:rFonts w:ascii="Times New Roman" w:eastAsia="宋体" w:hAnsi="Times New Roman" w:cs="Times New Roman"/>
          <w:snapToGrid w:val="0"/>
          <w:spacing w:val="-1"/>
          <w:kern w:val="0"/>
          <w:szCs w:val="21"/>
        </w:rPr>
        <w:t>CPS</w:t>
      </w:r>
      <w:r w:rsidRPr="004D6189">
        <w:rPr>
          <w:rFonts w:ascii="Times New Roman" w:eastAsia="宋体" w:hAnsi="Times New Roman" w:cs="Times New Roman"/>
          <w:snapToGrid w:val="0"/>
          <w:spacing w:val="-1"/>
          <w:kern w:val="0"/>
          <w:szCs w:val="21"/>
        </w:rPr>
        <w:t>成正比，与标准系列比较定量。</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若取</w:t>
      </w:r>
      <w:r w:rsidRPr="004D6189">
        <w:rPr>
          <w:rFonts w:ascii="Times New Roman" w:eastAsia="宋体" w:hAnsi="Times New Roman" w:cs="Times New Roman"/>
          <w:snapToGrid w:val="0"/>
          <w:spacing w:val="-1"/>
          <w:kern w:val="0"/>
          <w:szCs w:val="21"/>
        </w:rPr>
        <w:t>0.25 g</w:t>
      </w:r>
      <w:r w:rsidRPr="004D6189">
        <w:rPr>
          <w:rFonts w:ascii="Times New Roman" w:eastAsia="宋体" w:hAnsi="Times New Roman" w:cs="Times New Roman"/>
          <w:snapToGrid w:val="0"/>
          <w:spacing w:val="-1"/>
          <w:kern w:val="0"/>
          <w:szCs w:val="21"/>
        </w:rPr>
        <w:t>样品，定容体积至</w:t>
      </w:r>
      <w:r w:rsidRPr="004D6189">
        <w:rPr>
          <w:rFonts w:ascii="Times New Roman" w:eastAsia="宋体" w:hAnsi="Times New Roman" w:cs="Times New Roman"/>
          <w:snapToGrid w:val="0"/>
          <w:spacing w:val="-1"/>
          <w:kern w:val="0"/>
          <w:szCs w:val="21"/>
        </w:rPr>
        <w:t>50 mL</w:t>
      </w:r>
      <w:r w:rsidRPr="004D6189">
        <w:rPr>
          <w:rFonts w:ascii="Times New Roman" w:eastAsia="宋体" w:hAnsi="Times New Roman" w:cs="Times New Roman"/>
          <w:snapToGrid w:val="0"/>
          <w:spacing w:val="-1"/>
          <w:kern w:val="0"/>
          <w:szCs w:val="21"/>
        </w:rPr>
        <w:t>，本方法检出限、定量下限、最低检出浓度和最低定量浓度见表</w:t>
      </w:r>
      <w:r w:rsidRPr="004D6189">
        <w:rPr>
          <w:rFonts w:ascii="Times New Roman" w:eastAsia="宋体" w:hAnsi="Times New Roman" w:cs="Times New Roman"/>
          <w:snapToGrid w:val="0"/>
          <w:spacing w:val="-1"/>
          <w:kern w:val="0"/>
          <w:szCs w:val="21"/>
        </w:rPr>
        <w:t>1</w:t>
      </w:r>
      <w:r w:rsidRPr="004D6189">
        <w:rPr>
          <w:rFonts w:ascii="Times New Roman" w:eastAsia="宋体" w:hAnsi="Times New Roman" w:cs="Times New Roman"/>
          <w:snapToGrid w:val="0"/>
          <w:spacing w:val="-1"/>
          <w:kern w:val="0"/>
          <w:szCs w:val="21"/>
        </w:rPr>
        <w:t>。</w:t>
      </w:r>
    </w:p>
    <w:p w:rsidR="00C31E2E" w:rsidRPr="004D6189" w:rsidRDefault="007D32E1">
      <w:pPr>
        <w:spacing w:beforeLines="50" w:before="156" w:afterLines="50" w:after="156" w:line="300" w:lineRule="auto"/>
        <w:jc w:val="center"/>
        <w:rPr>
          <w:rFonts w:ascii="Times New Roman" w:eastAsia="黑体" w:hAnsi="Times New Roman" w:cs="Times New Roman"/>
          <w:spacing w:val="-2"/>
        </w:rPr>
      </w:pPr>
      <w:r w:rsidRPr="004D6189">
        <w:rPr>
          <w:rFonts w:ascii="Times New Roman" w:eastAsia="黑体" w:hAnsi="Times New Roman" w:cs="Times New Roman"/>
          <w:spacing w:val="-1"/>
        </w:rPr>
        <w:t>表</w:t>
      </w:r>
      <w:r w:rsidRPr="004D6189">
        <w:rPr>
          <w:rFonts w:ascii="Times New Roman" w:eastAsia="黑体" w:hAnsi="Times New Roman" w:cs="Times New Roman"/>
          <w:spacing w:val="-1"/>
        </w:rPr>
        <w:t xml:space="preserve">1 </w:t>
      </w:r>
      <w:r w:rsidRPr="004D6189">
        <w:rPr>
          <w:rFonts w:ascii="Times New Roman" w:eastAsia="黑体" w:hAnsi="Times New Roman" w:cs="Times New Roman"/>
          <w:spacing w:val="-1"/>
        </w:rPr>
        <w:t>检出限、定量下限、检出浓度和最</w:t>
      </w:r>
      <w:r w:rsidRPr="004D6189">
        <w:rPr>
          <w:rFonts w:ascii="Times New Roman" w:eastAsia="黑体" w:hAnsi="Times New Roman" w:cs="Times New Roman"/>
          <w:spacing w:val="-2"/>
        </w:rPr>
        <w:t>低定量浓度</w:t>
      </w:r>
    </w:p>
    <w:tbl>
      <w:tblPr>
        <w:tblStyle w:val="TableNormal"/>
        <w:tblW w:w="8522"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650"/>
        <w:gridCol w:w="1600"/>
        <w:gridCol w:w="2019"/>
        <w:gridCol w:w="1389"/>
        <w:gridCol w:w="1864"/>
      </w:tblGrid>
      <w:tr w:rsidR="00C31E2E" w:rsidRPr="004D6189">
        <w:trPr>
          <w:trHeight w:val="324"/>
        </w:trPr>
        <w:tc>
          <w:tcPr>
            <w:tcW w:w="1650" w:type="dxa"/>
            <w:vMerge w:val="restart"/>
            <w:tcBorders>
              <w:top w:val="single" w:sz="12" w:space="0" w:color="auto"/>
              <w:bottom w:val="nil"/>
            </w:tcBorders>
            <w:vAlign w:val="center"/>
          </w:tcPr>
          <w:p w:rsidR="00C31E2E" w:rsidRPr="004D6189" w:rsidRDefault="007D32E1">
            <w:pPr>
              <w:spacing w:line="300" w:lineRule="auto"/>
              <w:jc w:val="center"/>
              <w:rPr>
                <w:rFonts w:ascii="Times New Roman" w:eastAsia="黑体" w:hAnsi="Times New Roman" w:cs="Times New Roman"/>
                <w:kern w:val="0"/>
                <w:szCs w:val="21"/>
              </w:rPr>
            </w:pPr>
            <w:r w:rsidRPr="004D6189">
              <w:rPr>
                <w:rFonts w:ascii="Times New Roman" w:eastAsia="宋体" w:hAnsi="Times New Roman" w:cs="Times New Roman"/>
                <w:spacing w:val="-2"/>
                <w:kern w:val="0"/>
                <w:szCs w:val="21"/>
              </w:rPr>
              <w:t>元素</w:t>
            </w:r>
          </w:p>
        </w:tc>
        <w:tc>
          <w:tcPr>
            <w:tcW w:w="1600" w:type="dxa"/>
            <w:tcBorders>
              <w:top w:val="single" w:sz="12" w:space="0" w:color="auto"/>
              <w:bottom w:val="nil"/>
            </w:tcBorders>
            <w:vAlign w:val="center"/>
          </w:tcPr>
          <w:p w:rsidR="00C31E2E" w:rsidRPr="004D6189" w:rsidRDefault="007D32E1">
            <w:pPr>
              <w:spacing w:line="300" w:lineRule="auto"/>
              <w:jc w:val="center"/>
              <w:rPr>
                <w:rFonts w:ascii="Times New Roman" w:eastAsia="黑体" w:hAnsi="Times New Roman" w:cs="Times New Roman"/>
                <w:kern w:val="0"/>
                <w:szCs w:val="21"/>
              </w:rPr>
            </w:pPr>
            <w:r w:rsidRPr="004D6189">
              <w:rPr>
                <w:rFonts w:ascii="Times New Roman" w:eastAsia="宋体" w:hAnsi="Times New Roman" w:cs="Times New Roman"/>
                <w:spacing w:val="-2"/>
                <w:kern w:val="0"/>
                <w:szCs w:val="21"/>
              </w:rPr>
              <w:t>检出限</w:t>
            </w:r>
          </w:p>
        </w:tc>
        <w:tc>
          <w:tcPr>
            <w:tcW w:w="2019" w:type="dxa"/>
            <w:tcBorders>
              <w:top w:val="single" w:sz="12" w:space="0" w:color="auto"/>
              <w:bottom w:val="nil"/>
            </w:tcBorders>
            <w:vAlign w:val="center"/>
          </w:tcPr>
          <w:p w:rsidR="00C31E2E" w:rsidRPr="004D6189" w:rsidRDefault="007D32E1">
            <w:pPr>
              <w:spacing w:line="300" w:lineRule="auto"/>
              <w:jc w:val="center"/>
              <w:rPr>
                <w:rFonts w:ascii="Times New Roman" w:eastAsia="黑体" w:hAnsi="Times New Roman" w:cs="Times New Roman"/>
                <w:kern w:val="0"/>
                <w:szCs w:val="21"/>
              </w:rPr>
            </w:pPr>
            <w:r w:rsidRPr="004D6189">
              <w:rPr>
                <w:rFonts w:ascii="Times New Roman" w:eastAsia="宋体" w:hAnsi="Times New Roman" w:cs="Times New Roman"/>
                <w:spacing w:val="-3"/>
                <w:kern w:val="0"/>
                <w:szCs w:val="21"/>
              </w:rPr>
              <w:t>定量下限</w:t>
            </w:r>
          </w:p>
        </w:tc>
        <w:tc>
          <w:tcPr>
            <w:tcW w:w="1389" w:type="dxa"/>
            <w:tcBorders>
              <w:top w:val="single" w:sz="12" w:space="0" w:color="auto"/>
              <w:bottom w:val="nil"/>
            </w:tcBorders>
            <w:vAlign w:val="center"/>
          </w:tcPr>
          <w:p w:rsidR="00C31E2E" w:rsidRPr="004D6189" w:rsidRDefault="007D32E1">
            <w:pPr>
              <w:spacing w:line="300" w:lineRule="auto"/>
              <w:jc w:val="center"/>
              <w:rPr>
                <w:rFonts w:ascii="Times New Roman" w:eastAsia="黑体" w:hAnsi="Times New Roman" w:cs="Times New Roman"/>
                <w:kern w:val="0"/>
                <w:szCs w:val="21"/>
              </w:rPr>
            </w:pPr>
            <w:r w:rsidRPr="004D6189">
              <w:rPr>
                <w:rFonts w:ascii="Times New Roman" w:eastAsia="宋体" w:hAnsi="Times New Roman" w:cs="Times New Roman"/>
                <w:spacing w:val="-2"/>
                <w:kern w:val="0"/>
                <w:szCs w:val="21"/>
              </w:rPr>
              <w:t>检出浓度</w:t>
            </w:r>
          </w:p>
        </w:tc>
        <w:tc>
          <w:tcPr>
            <w:tcW w:w="1864" w:type="dxa"/>
            <w:tcBorders>
              <w:top w:val="single" w:sz="12" w:space="0" w:color="auto"/>
              <w:bottom w:val="nil"/>
            </w:tcBorders>
            <w:vAlign w:val="center"/>
          </w:tcPr>
          <w:p w:rsidR="00C31E2E" w:rsidRPr="004D6189" w:rsidRDefault="007D32E1">
            <w:pPr>
              <w:spacing w:line="300" w:lineRule="auto"/>
              <w:jc w:val="center"/>
              <w:rPr>
                <w:rFonts w:ascii="Times New Roman" w:eastAsia="黑体" w:hAnsi="Times New Roman" w:cs="Times New Roman"/>
                <w:kern w:val="0"/>
                <w:szCs w:val="21"/>
              </w:rPr>
            </w:pPr>
            <w:r w:rsidRPr="004D6189">
              <w:rPr>
                <w:rFonts w:ascii="Times New Roman" w:eastAsia="宋体" w:hAnsi="Times New Roman" w:cs="Times New Roman"/>
                <w:spacing w:val="-2"/>
                <w:kern w:val="0"/>
                <w:szCs w:val="21"/>
              </w:rPr>
              <w:t>最低定量浓度</w:t>
            </w:r>
          </w:p>
        </w:tc>
      </w:tr>
      <w:tr w:rsidR="00C31E2E" w:rsidRPr="004D6189">
        <w:trPr>
          <w:trHeight w:val="316"/>
        </w:trPr>
        <w:tc>
          <w:tcPr>
            <w:tcW w:w="1650" w:type="dxa"/>
            <w:vMerge/>
            <w:tcBorders>
              <w:top w:val="nil"/>
              <w:bottom w:val="single" w:sz="8" w:space="0" w:color="auto"/>
            </w:tcBorders>
            <w:vAlign w:val="center"/>
          </w:tcPr>
          <w:p w:rsidR="00C31E2E" w:rsidRPr="004D6189" w:rsidRDefault="00C31E2E">
            <w:pPr>
              <w:spacing w:line="300" w:lineRule="auto"/>
              <w:jc w:val="center"/>
              <w:rPr>
                <w:rFonts w:ascii="Times New Roman" w:eastAsia="黑体" w:hAnsi="Times New Roman" w:cs="Times New Roman"/>
                <w:kern w:val="0"/>
                <w:szCs w:val="21"/>
              </w:rPr>
            </w:pPr>
          </w:p>
        </w:tc>
        <w:tc>
          <w:tcPr>
            <w:tcW w:w="1600" w:type="dxa"/>
            <w:tcBorders>
              <w:top w:val="nil"/>
              <w:bottom w:val="single" w:sz="8" w:space="0" w:color="auto"/>
            </w:tcBorders>
            <w:vAlign w:val="center"/>
          </w:tcPr>
          <w:p w:rsidR="00C31E2E" w:rsidRPr="004D6189" w:rsidRDefault="007D32E1">
            <w:pPr>
              <w:pStyle w:val="TableText"/>
              <w:spacing w:line="300" w:lineRule="auto"/>
              <w:jc w:val="center"/>
              <w:rPr>
                <w:rFonts w:eastAsia="黑体"/>
                <w:color w:val="auto"/>
              </w:rPr>
            </w:pPr>
            <w:r w:rsidRPr="004D6189">
              <w:rPr>
                <w:rFonts w:eastAsia="黑体"/>
                <w:color w:val="auto"/>
                <w:spacing w:val="-3"/>
              </w:rPr>
              <w:t>(</w:t>
            </w:r>
            <w:proofErr w:type="spellStart"/>
            <w:r w:rsidRPr="004D6189">
              <w:rPr>
                <w:rFonts w:eastAsia="黑体"/>
                <w:color w:val="auto"/>
                <w:spacing w:val="-3"/>
              </w:rPr>
              <w:t>ng</w:t>
            </w:r>
            <w:proofErr w:type="spellEnd"/>
            <w:r w:rsidRPr="004D6189">
              <w:rPr>
                <w:rFonts w:eastAsia="黑体"/>
                <w:color w:val="auto"/>
                <w:spacing w:val="-3"/>
              </w:rPr>
              <w:t>）</w:t>
            </w:r>
          </w:p>
        </w:tc>
        <w:tc>
          <w:tcPr>
            <w:tcW w:w="2019" w:type="dxa"/>
            <w:tcBorders>
              <w:top w:val="nil"/>
              <w:bottom w:val="single" w:sz="8" w:space="0" w:color="auto"/>
            </w:tcBorders>
            <w:vAlign w:val="center"/>
          </w:tcPr>
          <w:p w:rsidR="00C31E2E" w:rsidRPr="004D6189" w:rsidRDefault="007D32E1">
            <w:pPr>
              <w:pStyle w:val="TableText"/>
              <w:spacing w:line="300" w:lineRule="auto"/>
              <w:jc w:val="center"/>
              <w:rPr>
                <w:rFonts w:eastAsia="黑体"/>
                <w:color w:val="auto"/>
              </w:rPr>
            </w:pPr>
            <w:r w:rsidRPr="004D6189">
              <w:rPr>
                <w:rFonts w:eastAsia="黑体"/>
                <w:color w:val="auto"/>
                <w:spacing w:val="-3"/>
              </w:rPr>
              <w:t>(</w:t>
            </w:r>
            <w:proofErr w:type="spellStart"/>
            <w:r w:rsidRPr="004D6189">
              <w:rPr>
                <w:rFonts w:eastAsia="黑体"/>
                <w:color w:val="auto"/>
                <w:spacing w:val="-3"/>
              </w:rPr>
              <w:t>ng</w:t>
            </w:r>
            <w:proofErr w:type="spellEnd"/>
            <w:r w:rsidRPr="004D6189">
              <w:rPr>
                <w:rFonts w:eastAsia="黑体"/>
                <w:color w:val="auto"/>
                <w:spacing w:val="-3"/>
              </w:rPr>
              <w:t>）</w:t>
            </w:r>
          </w:p>
        </w:tc>
        <w:tc>
          <w:tcPr>
            <w:tcW w:w="1389" w:type="dxa"/>
            <w:tcBorders>
              <w:top w:val="nil"/>
              <w:bottom w:val="single" w:sz="8" w:space="0" w:color="auto"/>
            </w:tcBorders>
            <w:vAlign w:val="center"/>
          </w:tcPr>
          <w:p w:rsidR="00C31E2E" w:rsidRPr="004D6189" w:rsidRDefault="007D32E1">
            <w:pPr>
              <w:pStyle w:val="TableText"/>
              <w:spacing w:line="300" w:lineRule="auto"/>
              <w:jc w:val="center"/>
              <w:rPr>
                <w:rFonts w:eastAsia="黑体"/>
                <w:color w:val="auto"/>
              </w:rPr>
            </w:pPr>
            <w:r w:rsidRPr="004D6189">
              <w:rPr>
                <w:rFonts w:eastAsia="黑体"/>
                <w:color w:val="auto"/>
                <w:spacing w:val="-3"/>
              </w:rPr>
              <w:t>（</w:t>
            </w:r>
            <w:proofErr w:type="spellStart"/>
            <w:r w:rsidRPr="004D6189">
              <w:rPr>
                <w:rFonts w:eastAsia="黑体"/>
                <w:color w:val="auto"/>
                <w:spacing w:val="-3"/>
              </w:rPr>
              <w:t>μg</w:t>
            </w:r>
            <w:proofErr w:type="spellEnd"/>
            <w:r w:rsidRPr="004D6189">
              <w:rPr>
                <w:rFonts w:eastAsia="黑体"/>
                <w:color w:val="auto"/>
                <w:spacing w:val="-3"/>
              </w:rPr>
              <w:t>/kg</w:t>
            </w:r>
            <w:r w:rsidRPr="004D6189">
              <w:rPr>
                <w:rFonts w:eastAsia="黑体"/>
                <w:color w:val="auto"/>
                <w:spacing w:val="-3"/>
              </w:rPr>
              <w:t>）</w:t>
            </w:r>
          </w:p>
        </w:tc>
        <w:tc>
          <w:tcPr>
            <w:tcW w:w="1864" w:type="dxa"/>
            <w:tcBorders>
              <w:top w:val="nil"/>
              <w:bottom w:val="single" w:sz="8" w:space="0" w:color="auto"/>
            </w:tcBorders>
            <w:vAlign w:val="center"/>
          </w:tcPr>
          <w:p w:rsidR="00C31E2E" w:rsidRPr="004D6189" w:rsidRDefault="007D32E1">
            <w:pPr>
              <w:pStyle w:val="TableText"/>
              <w:spacing w:line="300" w:lineRule="auto"/>
              <w:jc w:val="center"/>
              <w:rPr>
                <w:rFonts w:eastAsia="黑体"/>
                <w:color w:val="auto"/>
              </w:rPr>
            </w:pPr>
            <w:r w:rsidRPr="004D6189">
              <w:rPr>
                <w:rFonts w:eastAsia="黑体"/>
                <w:color w:val="auto"/>
                <w:spacing w:val="-3"/>
              </w:rPr>
              <w:t>（</w:t>
            </w:r>
            <w:proofErr w:type="spellStart"/>
            <w:r w:rsidRPr="004D6189">
              <w:rPr>
                <w:rFonts w:eastAsia="黑体"/>
                <w:color w:val="auto"/>
                <w:spacing w:val="-3"/>
              </w:rPr>
              <w:t>μg</w:t>
            </w:r>
            <w:proofErr w:type="spellEnd"/>
            <w:r w:rsidRPr="004D6189">
              <w:rPr>
                <w:rFonts w:eastAsia="黑体"/>
                <w:color w:val="auto"/>
                <w:spacing w:val="-3"/>
              </w:rPr>
              <w:t>/kg</w:t>
            </w:r>
            <w:r w:rsidRPr="004D6189">
              <w:rPr>
                <w:rFonts w:eastAsia="黑体"/>
                <w:color w:val="auto"/>
                <w:spacing w:val="-3"/>
              </w:rPr>
              <w:t>）</w:t>
            </w:r>
          </w:p>
        </w:tc>
      </w:tr>
      <w:tr w:rsidR="00C31E2E" w:rsidRPr="004D6189">
        <w:trPr>
          <w:trHeight w:val="308"/>
        </w:trPr>
        <w:tc>
          <w:tcPr>
            <w:tcW w:w="1650" w:type="dxa"/>
            <w:tcBorders>
              <w:top w:val="single" w:sz="8" w:space="0" w:color="auto"/>
              <w:bottom w:val="nil"/>
            </w:tcBorders>
            <w:vAlign w:val="center"/>
          </w:tcPr>
          <w:p w:rsidR="00C31E2E" w:rsidRPr="004D6189" w:rsidRDefault="007D32E1">
            <w:pPr>
              <w:pStyle w:val="TableText"/>
              <w:spacing w:line="300" w:lineRule="auto"/>
              <w:jc w:val="center"/>
              <w:rPr>
                <w:rFonts w:eastAsia="宋体"/>
                <w:color w:val="auto"/>
              </w:rPr>
            </w:pPr>
            <w:r w:rsidRPr="004D6189">
              <w:rPr>
                <w:rFonts w:eastAsia="宋体"/>
                <w:color w:val="auto"/>
                <w:spacing w:val="-2"/>
                <w:lang w:eastAsia="zh-CN"/>
              </w:rPr>
              <w:t>铬</w:t>
            </w:r>
            <w:r w:rsidRPr="004D6189">
              <w:rPr>
                <w:rFonts w:eastAsia="宋体"/>
                <w:color w:val="auto"/>
                <w:spacing w:val="-2"/>
              </w:rPr>
              <w:t>（</w:t>
            </w:r>
            <w:r w:rsidRPr="004D6189">
              <w:rPr>
                <w:rFonts w:eastAsia="宋体"/>
                <w:color w:val="auto"/>
                <w:spacing w:val="-3"/>
                <w:lang w:eastAsia="zh-CN"/>
              </w:rPr>
              <w:t>Cr(Ш)</w:t>
            </w:r>
            <w:r w:rsidRPr="004D6189">
              <w:rPr>
                <w:rFonts w:eastAsia="宋体"/>
                <w:color w:val="auto"/>
                <w:spacing w:val="-2"/>
              </w:rPr>
              <w:t>）</w:t>
            </w:r>
          </w:p>
        </w:tc>
        <w:tc>
          <w:tcPr>
            <w:tcW w:w="1600" w:type="dxa"/>
            <w:tcBorders>
              <w:top w:val="single" w:sz="8" w:space="0" w:color="auto"/>
              <w:bottom w:val="nil"/>
            </w:tcBorders>
            <w:vAlign w:val="center"/>
          </w:tcPr>
          <w:p w:rsidR="00C31E2E" w:rsidRPr="004D6189" w:rsidRDefault="007D32E1">
            <w:pPr>
              <w:pStyle w:val="TableText"/>
              <w:spacing w:line="300" w:lineRule="auto"/>
              <w:jc w:val="center"/>
              <w:rPr>
                <w:rFonts w:eastAsia="宋体"/>
                <w:color w:val="auto"/>
              </w:rPr>
            </w:pPr>
            <w:r w:rsidRPr="004D6189">
              <w:rPr>
                <w:rFonts w:eastAsia="宋体"/>
                <w:color w:val="auto"/>
                <w:spacing w:val="-3"/>
              </w:rPr>
              <w:t>0.0028</w:t>
            </w:r>
          </w:p>
        </w:tc>
        <w:tc>
          <w:tcPr>
            <w:tcW w:w="2019" w:type="dxa"/>
            <w:tcBorders>
              <w:top w:val="single" w:sz="8" w:space="0" w:color="auto"/>
              <w:bottom w:val="nil"/>
            </w:tcBorders>
            <w:vAlign w:val="center"/>
          </w:tcPr>
          <w:p w:rsidR="00C31E2E" w:rsidRPr="004D6189" w:rsidRDefault="007D32E1">
            <w:pPr>
              <w:pStyle w:val="TableText"/>
              <w:spacing w:line="300" w:lineRule="auto"/>
              <w:jc w:val="center"/>
              <w:rPr>
                <w:rFonts w:eastAsia="宋体"/>
                <w:color w:val="auto"/>
              </w:rPr>
            </w:pPr>
            <w:r w:rsidRPr="004D6189">
              <w:rPr>
                <w:rFonts w:eastAsia="宋体"/>
                <w:color w:val="auto"/>
                <w:spacing w:val="-3"/>
                <w:lang w:eastAsia="zh-CN"/>
              </w:rPr>
              <w:t>0.010</w:t>
            </w:r>
          </w:p>
        </w:tc>
        <w:tc>
          <w:tcPr>
            <w:tcW w:w="1389" w:type="dxa"/>
            <w:tcBorders>
              <w:top w:val="single" w:sz="8" w:space="0" w:color="auto"/>
              <w:bottom w:val="nil"/>
            </w:tcBorders>
            <w:vAlign w:val="center"/>
          </w:tcPr>
          <w:p w:rsidR="00C31E2E" w:rsidRPr="004D6189" w:rsidRDefault="007D32E1">
            <w:pPr>
              <w:pStyle w:val="TableText"/>
              <w:spacing w:line="300" w:lineRule="auto"/>
              <w:jc w:val="center"/>
              <w:rPr>
                <w:rFonts w:eastAsia="宋体"/>
                <w:color w:val="auto"/>
                <w:lang w:eastAsia="zh-CN"/>
              </w:rPr>
            </w:pPr>
            <w:r w:rsidRPr="004D6189">
              <w:rPr>
                <w:rFonts w:eastAsia="宋体"/>
                <w:color w:val="auto"/>
                <w:spacing w:val="-1"/>
              </w:rPr>
              <w:t>14</w:t>
            </w:r>
          </w:p>
        </w:tc>
        <w:tc>
          <w:tcPr>
            <w:tcW w:w="1864" w:type="dxa"/>
            <w:tcBorders>
              <w:top w:val="single" w:sz="8" w:space="0" w:color="auto"/>
              <w:bottom w:val="nil"/>
            </w:tcBorders>
            <w:vAlign w:val="center"/>
          </w:tcPr>
          <w:p w:rsidR="00C31E2E" w:rsidRPr="004D6189" w:rsidRDefault="007D32E1">
            <w:pPr>
              <w:pStyle w:val="TableText"/>
              <w:spacing w:line="300" w:lineRule="auto"/>
              <w:jc w:val="center"/>
              <w:rPr>
                <w:rFonts w:eastAsia="宋体"/>
                <w:color w:val="auto"/>
                <w:lang w:eastAsia="zh-CN"/>
              </w:rPr>
            </w:pPr>
            <w:r w:rsidRPr="004D6189">
              <w:rPr>
                <w:rFonts w:eastAsia="宋体"/>
                <w:color w:val="auto"/>
                <w:spacing w:val="-2"/>
                <w:lang w:eastAsia="zh-CN"/>
              </w:rPr>
              <w:t>50</w:t>
            </w:r>
          </w:p>
        </w:tc>
      </w:tr>
      <w:tr w:rsidR="00C31E2E" w:rsidRPr="004D6189">
        <w:trPr>
          <w:trHeight w:val="308"/>
        </w:trPr>
        <w:tc>
          <w:tcPr>
            <w:tcW w:w="1650" w:type="dxa"/>
            <w:tcBorders>
              <w:top w:val="nil"/>
              <w:bottom w:val="single" w:sz="12" w:space="0" w:color="auto"/>
            </w:tcBorders>
            <w:vAlign w:val="center"/>
          </w:tcPr>
          <w:p w:rsidR="00C31E2E" w:rsidRPr="004D6189" w:rsidRDefault="007D32E1">
            <w:pPr>
              <w:pStyle w:val="TableText"/>
              <w:spacing w:line="300" w:lineRule="auto"/>
              <w:jc w:val="center"/>
              <w:rPr>
                <w:rFonts w:eastAsia="宋体"/>
                <w:color w:val="auto"/>
                <w:spacing w:val="-2"/>
                <w:lang w:eastAsia="zh-CN"/>
              </w:rPr>
            </w:pPr>
            <w:r w:rsidRPr="004D6189">
              <w:rPr>
                <w:rFonts w:eastAsia="宋体"/>
                <w:color w:val="auto"/>
                <w:spacing w:val="-2"/>
                <w:lang w:eastAsia="zh-CN"/>
              </w:rPr>
              <w:t>铬</w:t>
            </w:r>
            <w:r w:rsidRPr="004D6189">
              <w:rPr>
                <w:rFonts w:eastAsia="宋体"/>
                <w:color w:val="auto"/>
                <w:spacing w:val="-2"/>
              </w:rPr>
              <w:t>（</w:t>
            </w:r>
            <w:r w:rsidRPr="004D6189">
              <w:rPr>
                <w:rFonts w:eastAsia="宋体"/>
                <w:color w:val="auto"/>
                <w:spacing w:val="-3"/>
                <w:lang w:eastAsia="zh-CN"/>
              </w:rPr>
              <w:t>Cr(</w:t>
            </w:r>
            <w:r w:rsidRPr="004D6189">
              <w:rPr>
                <w:rFonts w:ascii="宋体" w:eastAsia="宋体" w:hAnsi="宋体" w:cs="宋体" w:hint="eastAsia"/>
                <w:color w:val="auto"/>
                <w:spacing w:val="-3"/>
                <w:lang w:eastAsia="zh-CN"/>
              </w:rPr>
              <w:t>Ⅵ</w:t>
            </w:r>
            <w:r w:rsidRPr="004D6189">
              <w:rPr>
                <w:rFonts w:eastAsia="宋体"/>
                <w:color w:val="auto"/>
                <w:spacing w:val="-3"/>
                <w:lang w:eastAsia="zh-CN"/>
              </w:rPr>
              <w:t>)</w:t>
            </w:r>
            <w:r w:rsidRPr="004D6189">
              <w:rPr>
                <w:rFonts w:eastAsia="宋体"/>
                <w:color w:val="auto"/>
                <w:spacing w:val="-2"/>
              </w:rPr>
              <w:t>）</w:t>
            </w:r>
          </w:p>
        </w:tc>
        <w:tc>
          <w:tcPr>
            <w:tcW w:w="1600" w:type="dxa"/>
            <w:tcBorders>
              <w:top w:val="nil"/>
              <w:bottom w:val="single" w:sz="12" w:space="0" w:color="auto"/>
            </w:tcBorders>
            <w:vAlign w:val="center"/>
          </w:tcPr>
          <w:p w:rsidR="00C31E2E" w:rsidRPr="004D6189" w:rsidRDefault="007D32E1">
            <w:pPr>
              <w:pStyle w:val="TableText"/>
              <w:spacing w:line="300" w:lineRule="auto"/>
              <w:jc w:val="center"/>
              <w:rPr>
                <w:rFonts w:eastAsia="宋体"/>
                <w:color w:val="auto"/>
                <w:spacing w:val="-3"/>
                <w:lang w:eastAsia="zh-CN"/>
              </w:rPr>
            </w:pPr>
            <w:r w:rsidRPr="004D6189">
              <w:rPr>
                <w:rFonts w:eastAsia="宋体"/>
                <w:color w:val="auto"/>
                <w:spacing w:val="-3"/>
                <w:lang w:eastAsia="zh-CN"/>
              </w:rPr>
              <w:t>0.0060</w:t>
            </w:r>
          </w:p>
        </w:tc>
        <w:tc>
          <w:tcPr>
            <w:tcW w:w="2019" w:type="dxa"/>
            <w:tcBorders>
              <w:top w:val="nil"/>
              <w:bottom w:val="single" w:sz="12" w:space="0" w:color="auto"/>
            </w:tcBorders>
            <w:vAlign w:val="center"/>
          </w:tcPr>
          <w:p w:rsidR="00C31E2E" w:rsidRPr="004D6189" w:rsidRDefault="007D32E1">
            <w:pPr>
              <w:pStyle w:val="TableText"/>
              <w:spacing w:line="300" w:lineRule="auto"/>
              <w:jc w:val="center"/>
              <w:rPr>
                <w:rFonts w:eastAsia="宋体"/>
                <w:color w:val="auto"/>
                <w:spacing w:val="-1"/>
                <w:lang w:eastAsia="zh-CN"/>
              </w:rPr>
            </w:pPr>
            <w:r w:rsidRPr="004D6189">
              <w:rPr>
                <w:rFonts w:eastAsia="宋体"/>
                <w:color w:val="auto"/>
                <w:spacing w:val="-3"/>
                <w:lang w:eastAsia="zh-CN"/>
              </w:rPr>
              <w:t>0.020</w:t>
            </w:r>
          </w:p>
        </w:tc>
        <w:tc>
          <w:tcPr>
            <w:tcW w:w="1389" w:type="dxa"/>
            <w:tcBorders>
              <w:top w:val="nil"/>
              <w:bottom w:val="single" w:sz="12" w:space="0" w:color="auto"/>
            </w:tcBorders>
            <w:vAlign w:val="center"/>
          </w:tcPr>
          <w:p w:rsidR="00C31E2E" w:rsidRPr="004D6189" w:rsidRDefault="007D32E1">
            <w:pPr>
              <w:pStyle w:val="TableText"/>
              <w:spacing w:line="300" w:lineRule="auto"/>
              <w:jc w:val="center"/>
              <w:rPr>
                <w:rFonts w:eastAsia="宋体"/>
                <w:color w:val="auto"/>
                <w:spacing w:val="-3"/>
                <w:lang w:eastAsia="zh-CN"/>
              </w:rPr>
            </w:pPr>
            <w:r w:rsidRPr="004D6189">
              <w:rPr>
                <w:rFonts w:eastAsia="宋体"/>
                <w:color w:val="auto"/>
                <w:spacing w:val="-1"/>
                <w:lang w:eastAsia="zh-CN"/>
              </w:rPr>
              <w:t>30</w:t>
            </w:r>
          </w:p>
        </w:tc>
        <w:tc>
          <w:tcPr>
            <w:tcW w:w="1864" w:type="dxa"/>
            <w:tcBorders>
              <w:top w:val="nil"/>
              <w:bottom w:val="single" w:sz="12" w:space="0" w:color="auto"/>
            </w:tcBorders>
            <w:vAlign w:val="center"/>
          </w:tcPr>
          <w:p w:rsidR="00C31E2E" w:rsidRPr="004D6189" w:rsidRDefault="007D32E1">
            <w:pPr>
              <w:pStyle w:val="TableText"/>
              <w:spacing w:line="300" w:lineRule="auto"/>
              <w:jc w:val="center"/>
              <w:rPr>
                <w:rFonts w:eastAsia="宋体"/>
                <w:color w:val="auto"/>
                <w:spacing w:val="-2"/>
                <w:lang w:eastAsia="zh-CN"/>
              </w:rPr>
            </w:pPr>
            <w:r w:rsidRPr="004D6189">
              <w:rPr>
                <w:rFonts w:eastAsia="宋体"/>
                <w:color w:val="auto"/>
                <w:spacing w:val="-2"/>
                <w:lang w:eastAsia="zh-CN"/>
              </w:rPr>
              <w:t>100</w:t>
            </w:r>
          </w:p>
        </w:tc>
      </w:tr>
    </w:tbl>
    <w:p w:rsidR="00C31E2E" w:rsidRPr="004D6189" w:rsidRDefault="007D32E1">
      <w:pPr>
        <w:spacing w:beforeLines="50" w:before="156" w:afterLines="50" w:after="156" w:line="300" w:lineRule="auto"/>
        <w:rPr>
          <w:rFonts w:ascii="Times New Roman" w:eastAsia="黑体" w:hAnsi="Times New Roman" w:cs="Times New Roman"/>
          <w:bCs/>
          <w:spacing w:val="6"/>
          <w:szCs w:val="21"/>
        </w:rPr>
      </w:pPr>
      <w:r w:rsidRPr="004D6189">
        <w:rPr>
          <w:rFonts w:ascii="Times New Roman" w:eastAsia="黑体" w:hAnsi="Times New Roman" w:cs="Times New Roman"/>
          <w:bCs/>
          <w:spacing w:val="6"/>
          <w:szCs w:val="21"/>
        </w:rPr>
        <w:t xml:space="preserve">3  </w:t>
      </w:r>
      <w:r w:rsidRPr="004D6189">
        <w:rPr>
          <w:rFonts w:ascii="Times New Roman" w:eastAsia="黑体" w:hAnsi="Times New Roman" w:cs="Times New Roman"/>
          <w:bCs/>
          <w:spacing w:val="6"/>
          <w:szCs w:val="21"/>
        </w:rPr>
        <w:t>试剂和材料</w:t>
      </w:r>
    </w:p>
    <w:p w:rsidR="00C31E2E" w:rsidRPr="004D6189" w:rsidRDefault="007D32E1">
      <w:pPr>
        <w:spacing w:line="300" w:lineRule="auto"/>
        <w:ind w:firstLineChars="200" w:firstLine="416"/>
        <w:rPr>
          <w:rFonts w:ascii="Times New Roman" w:hAnsi="Times New Roman" w:cs="Times New Roman"/>
        </w:rPr>
      </w:pPr>
      <w:r w:rsidRPr="004D6189">
        <w:rPr>
          <w:rFonts w:ascii="Times New Roman" w:eastAsia="宋体" w:hAnsi="Times New Roman" w:cs="Times New Roman"/>
          <w:snapToGrid w:val="0"/>
          <w:spacing w:val="-1"/>
          <w:kern w:val="0"/>
          <w:szCs w:val="21"/>
        </w:rPr>
        <w:t>除另有规定外，本方法所用试剂均为分析纯或以上规格，水为</w:t>
      </w:r>
      <w:r w:rsidRPr="004D6189">
        <w:rPr>
          <w:rFonts w:ascii="Times New Roman" w:eastAsia="宋体" w:hAnsi="Times New Roman" w:cs="Times New Roman"/>
          <w:snapToGrid w:val="0"/>
          <w:spacing w:val="-1"/>
          <w:kern w:val="0"/>
          <w:szCs w:val="21"/>
        </w:rPr>
        <w:t>GB/T 6682</w:t>
      </w:r>
      <w:r w:rsidRPr="004D6189">
        <w:rPr>
          <w:rFonts w:ascii="Times New Roman" w:eastAsia="宋体" w:hAnsi="Times New Roman" w:cs="Times New Roman"/>
          <w:snapToGrid w:val="0"/>
          <w:spacing w:val="-1"/>
          <w:kern w:val="0"/>
          <w:szCs w:val="21"/>
        </w:rPr>
        <w:t>规定的一级水。</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 xml:space="preserve">3.1  </w:t>
      </w:r>
      <w:r w:rsidRPr="004D6189">
        <w:rPr>
          <w:rFonts w:ascii="Times New Roman" w:eastAsia="宋体" w:hAnsi="Times New Roman" w:cs="Times New Roman"/>
          <w:szCs w:val="21"/>
        </w:rPr>
        <w:t>硝酸（</w:t>
      </w:r>
      <w:r w:rsidRPr="004D6189">
        <w:rPr>
          <w:rFonts w:ascii="Times New Roman" w:eastAsia="宋体" w:hAnsi="Times New Roman" w:cs="Times New Roman"/>
          <w:szCs w:val="21"/>
        </w:rPr>
        <w:t>ρ</w:t>
      </w:r>
      <w:r w:rsidRPr="004D6189">
        <w:rPr>
          <w:rFonts w:ascii="Times New Roman" w:eastAsia="宋体" w:hAnsi="Times New Roman" w:cs="Times New Roman"/>
          <w:szCs w:val="21"/>
          <w:vertAlign w:val="subscript"/>
        </w:rPr>
        <w:t>20</w:t>
      </w:r>
      <w:r w:rsidRPr="004D6189">
        <w:rPr>
          <w:rFonts w:ascii="Times New Roman" w:eastAsia="宋体" w:hAnsi="Times New Roman" w:cs="Times New Roman"/>
          <w:szCs w:val="21"/>
        </w:rPr>
        <w:t>=1.42 g/L</w:t>
      </w:r>
      <w:r w:rsidRPr="004D6189">
        <w:rPr>
          <w:rFonts w:ascii="Times New Roman" w:eastAsia="宋体" w:hAnsi="Times New Roman" w:cs="Times New Roman"/>
          <w:szCs w:val="21"/>
        </w:rPr>
        <w:t>），优级纯或以上规格。</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 xml:space="preserve">3.2  </w:t>
      </w:r>
      <w:r w:rsidRPr="004D6189">
        <w:rPr>
          <w:rFonts w:ascii="Times New Roman" w:eastAsia="宋体" w:hAnsi="Times New Roman" w:cs="Times New Roman"/>
          <w:snapToGrid w:val="0"/>
          <w:spacing w:val="-1"/>
          <w:kern w:val="0"/>
          <w:szCs w:val="21"/>
        </w:rPr>
        <w:t xml:space="preserve">75 </w:t>
      </w:r>
      <w:proofErr w:type="spellStart"/>
      <w:r w:rsidRPr="004D6189">
        <w:rPr>
          <w:rFonts w:ascii="Times New Roman" w:eastAsia="宋体" w:hAnsi="Times New Roman" w:cs="Times New Roman"/>
          <w:snapToGrid w:val="0"/>
          <w:spacing w:val="-1"/>
          <w:kern w:val="0"/>
          <w:szCs w:val="21"/>
        </w:rPr>
        <w:t>mmol</w:t>
      </w:r>
      <w:proofErr w:type="spellEnd"/>
      <w:r w:rsidRPr="004D6189">
        <w:rPr>
          <w:rFonts w:ascii="Times New Roman" w:eastAsia="宋体" w:hAnsi="Times New Roman" w:cs="Times New Roman"/>
          <w:snapToGrid w:val="0"/>
          <w:spacing w:val="-1"/>
          <w:kern w:val="0"/>
          <w:szCs w:val="21"/>
        </w:rPr>
        <w:t>/L</w:t>
      </w:r>
      <w:r w:rsidRPr="004D6189">
        <w:rPr>
          <w:rFonts w:ascii="Times New Roman" w:eastAsia="宋体" w:hAnsi="Times New Roman" w:cs="Times New Roman"/>
          <w:snapToGrid w:val="0"/>
          <w:spacing w:val="-1"/>
          <w:kern w:val="0"/>
          <w:szCs w:val="21"/>
        </w:rPr>
        <w:t>硝酸溶液（</w:t>
      </w:r>
      <w:r w:rsidRPr="004D6189">
        <w:rPr>
          <w:rFonts w:ascii="Times New Roman" w:eastAsia="宋体" w:hAnsi="Times New Roman" w:cs="Times New Roman"/>
          <w:snapToGrid w:val="0"/>
          <w:spacing w:val="-1"/>
          <w:kern w:val="0"/>
          <w:szCs w:val="21"/>
        </w:rPr>
        <w:t>pH7.0</w:t>
      </w:r>
      <w:r w:rsidRPr="004D6189">
        <w:rPr>
          <w:rFonts w:ascii="Times New Roman" w:eastAsia="宋体" w:hAnsi="Times New Roman" w:cs="Times New Roman"/>
          <w:snapToGrid w:val="0"/>
          <w:spacing w:val="-1"/>
          <w:kern w:val="0"/>
          <w:szCs w:val="21"/>
        </w:rPr>
        <w:t>，氨水调节），取硝酸（</w:t>
      </w:r>
      <w:r w:rsidRPr="004D6189">
        <w:rPr>
          <w:rFonts w:ascii="Times New Roman" w:eastAsia="宋体" w:hAnsi="Times New Roman" w:cs="Times New Roman"/>
          <w:snapToGrid w:val="0"/>
          <w:spacing w:val="-1"/>
          <w:kern w:val="0"/>
          <w:szCs w:val="21"/>
        </w:rPr>
        <w:t>3.1</w:t>
      </w:r>
      <w:r w:rsidRPr="004D6189">
        <w:rPr>
          <w:rFonts w:ascii="Times New Roman" w:eastAsia="宋体" w:hAnsi="Times New Roman" w:cs="Times New Roman"/>
          <w:snapToGrid w:val="0"/>
          <w:spacing w:val="-1"/>
          <w:kern w:val="0"/>
          <w:szCs w:val="21"/>
        </w:rPr>
        <w:t>）</w:t>
      </w:r>
      <w:r w:rsidRPr="004D6189">
        <w:rPr>
          <w:rFonts w:ascii="Times New Roman" w:eastAsia="宋体" w:hAnsi="Times New Roman" w:cs="Times New Roman"/>
          <w:snapToGrid w:val="0"/>
          <w:spacing w:val="-1"/>
          <w:kern w:val="0"/>
          <w:szCs w:val="21"/>
        </w:rPr>
        <w:t>5mL</w:t>
      </w:r>
      <w:r w:rsidRPr="004D6189">
        <w:rPr>
          <w:rFonts w:ascii="Times New Roman" w:eastAsia="宋体" w:hAnsi="Times New Roman" w:cs="Times New Roman"/>
          <w:snapToGrid w:val="0"/>
          <w:spacing w:val="-1"/>
          <w:kern w:val="0"/>
          <w:szCs w:val="21"/>
        </w:rPr>
        <w:t>加于</w:t>
      </w:r>
      <w:r w:rsidRPr="004D6189">
        <w:rPr>
          <w:rFonts w:ascii="Times New Roman" w:eastAsia="宋体" w:hAnsi="Times New Roman" w:cs="Times New Roman"/>
          <w:snapToGrid w:val="0"/>
          <w:spacing w:val="-1"/>
          <w:kern w:val="0"/>
          <w:szCs w:val="21"/>
        </w:rPr>
        <w:t>1000</w:t>
      </w:r>
      <w:r w:rsidRPr="004D6189">
        <w:rPr>
          <w:rFonts w:ascii="Times New Roman" w:eastAsia="宋体" w:hAnsi="Times New Roman" w:cs="Times New Roman"/>
          <w:szCs w:val="21"/>
        </w:rPr>
        <w:t>mL</w:t>
      </w:r>
      <w:r w:rsidRPr="004D6189">
        <w:rPr>
          <w:rFonts w:ascii="Times New Roman" w:eastAsia="宋体" w:hAnsi="Times New Roman" w:cs="Times New Roman"/>
          <w:szCs w:val="21"/>
        </w:rPr>
        <w:t>水中。</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 xml:space="preserve">3.3  </w:t>
      </w:r>
      <w:r w:rsidRPr="004D6189">
        <w:rPr>
          <w:rFonts w:ascii="Times New Roman" w:eastAsia="宋体" w:hAnsi="Times New Roman" w:cs="Times New Roman"/>
          <w:szCs w:val="21"/>
        </w:rPr>
        <w:t>乙二胺四乙酸二钠（</w:t>
      </w:r>
      <w:r w:rsidRPr="004D6189">
        <w:rPr>
          <w:rFonts w:ascii="Times New Roman" w:eastAsia="宋体" w:hAnsi="Times New Roman" w:cs="Times New Roman"/>
          <w:szCs w:val="21"/>
        </w:rPr>
        <w:t>EDTA-2Na</w:t>
      </w:r>
      <w:r w:rsidRPr="004D6189">
        <w:rPr>
          <w:rFonts w:ascii="Times New Roman" w:eastAsia="宋体" w:hAnsi="Times New Roman" w:cs="Times New Roman"/>
          <w:szCs w:val="21"/>
        </w:rPr>
        <w:t>）。</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3.4  10%</w:t>
      </w:r>
      <w:r w:rsidRPr="004D6189">
        <w:rPr>
          <w:rFonts w:ascii="Times New Roman" w:eastAsia="宋体" w:hAnsi="Times New Roman" w:cs="Times New Roman"/>
          <w:szCs w:val="21"/>
        </w:rPr>
        <w:t>氢氧化钠（</w:t>
      </w:r>
      <w:proofErr w:type="spellStart"/>
      <w:r w:rsidRPr="004D6189">
        <w:rPr>
          <w:rFonts w:ascii="Times New Roman" w:eastAsia="宋体" w:hAnsi="Times New Roman" w:cs="Times New Roman"/>
          <w:szCs w:val="21"/>
        </w:rPr>
        <w:t>NaOH</w:t>
      </w:r>
      <w:proofErr w:type="spellEnd"/>
      <w:r w:rsidRPr="004D6189">
        <w:rPr>
          <w:rFonts w:ascii="Times New Roman" w:eastAsia="宋体" w:hAnsi="Times New Roman" w:cs="Times New Roman"/>
          <w:szCs w:val="21"/>
        </w:rPr>
        <w:t>）溶液，</w:t>
      </w:r>
      <w:proofErr w:type="gramStart"/>
      <w:r w:rsidRPr="004D6189">
        <w:rPr>
          <w:rFonts w:ascii="Times New Roman" w:eastAsia="宋体" w:hAnsi="Times New Roman" w:cs="Times New Roman"/>
          <w:szCs w:val="21"/>
        </w:rPr>
        <w:t>取氢氧化钠</w:t>
      </w:r>
      <w:proofErr w:type="gramEnd"/>
      <w:r w:rsidRPr="004D6189">
        <w:rPr>
          <w:rFonts w:ascii="Times New Roman" w:eastAsia="宋体" w:hAnsi="Times New Roman" w:cs="Times New Roman"/>
          <w:szCs w:val="21"/>
        </w:rPr>
        <w:t>10g</w:t>
      </w:r>
      <w:r w:rsidRPr="004D6189">
        <w:rPr>
          <w:rFonts w:ascii="Times New Roman" w:eastAsia="宋体" w:hAnsi="Times New Roman" w:cs="Times New Roman"/>
          <w:szCs w:val="21"/>
        </w:rPr>
        <w:t>溶于</w:t>
      </w:r>
      <w:r w:rsidRPr="004D6189">
        <w:rPr>
          <w:rFonts w:ascii="Times New Roman" w:eastAsia="宋体" w:hAnsi="Times New Roman" w:cs="Times New Roman"/>
          <w:szCs w:val="21"/>
        </w:rPr>
        <w:t>100mL</w:t>
      </w:r>
      <w:r w:rsidRPr="004D6189">
        <w:rPr>
          <w:rFonts w:ascii="Times New Roman" w:eastAsia="宋体" w:hAnsi="Times New Roman" w:cs="Times New Roman"/>
          <w:szCs w:val="21"/>
        </w:rPr>
        <w:t>水中。</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 xml:space="preserve">3.5  </w:t>
      </w:r>
      <w:r w:rsidRPr="004D6189">
        <w:rPr>
          <w:rFonts w:ascii="Times New Roman" w:eastAsia="宋体" w:hAnsi="Times New Roman" w:cs="Times New Roman"/>
          <w:szCs w:val="21"/>
        </w:rPr>
        <w:t>氨水。</w:t>
      </w:r>
    </w:p>
    <w:p w:rsidR="00C31E2E" w:rsidRPr="004D6189" w:rsidRDefault="007D32E1">
      <w:pPr>
        <w:spacing w:line="300" w:lineRule="auto"/>
        <w:rPr>
          <w:rFonts w:ascii="Times New Roman" w:hAnsi="Times New Roman" w:cs="Times New Roman"/>
        </w:rPr>
      </w:pPr>
      <w:r w:rsidRPr="004D6189">
        <w:rPr>
          <w:rFonts w:ascii="Times New Roman" w:eastAsia="宋体" w:hAnsi="Times New Roman" w:cs="Times New Roman"/>
          <w:szCs w:val="21"/>
        </w:rPr>
        <w:lastRenderedPageBreak/>
        <w:t xml:space="preserve">3.6  </w:t>
      </w:r>
      <w:r w:rsidRPr="004D6189">
        <w:rPr>
          <w:rFonts w:ascii="Times New Roman" w:eastAsia="宋体" w:hAnsi="Times New Roman" w:cs="Times New Roman"/>
          <w:szCs w:val="21"/>
        </w:rPr>
        <w:t>提取液：取适量的乙二胺四乙酸二钠（</w:t>
      </w:r>
      <w:r w:rsidRPr="004D6189">
        <w:rPr>
          <w:rFonts w:ascii="Times New Roman" w:eastAsia="宋体" w:hAnsi="Times New Roman" w:cs="Times New Roman"/>
          <w:szCs w:val="21"/>
        </w:rPr>
        <w:t>3.3</w:t>
      </w:r>
      <w:r w:rsidRPr="004D6189">
        <w:rPr>
          <w:rFonts w:ascii="Times New Roman" w:eastAsia="宋体" w:hAnsi="Times New Roman" w:cs="Times New Roman"/>
          <w:szCs w:val="21"/>
        </w:rPr>
        <w:t>）于</w:t>
      </w:r>
      <w:r w:rsidRPr="004D6189">
        <w:rPr>
          <w:rFonts w:ascii="Times New Roman" w:eastAsia="宋体" w:hAnsi="Times New Roman" w:cs="Times New Roman"/>
          <w:szCs w:val="21"/>
        </w:rPr>
        <w:t>1000 mL</w:t>
      </w:r>
      <w:r w:rsidRPr="004D6189">
        <w:rPr>
          <w:rFonts w:ascii="Times New Roman" w:eastAsia="宋体" w:hAnsi="Times New Roman" w:cs="Times New Roman"/>
          <w:szCs w:val="21"/>
        </w:rPr>
        <w:t>容量瓶中，用水稀释并</w:t>
      </w:r>
      <w:proofErr w:type="gramStart"/>
      <w:r w:rsidRPr="004D6189">
        <w:rPr>
          <w:rFonts w:ascii="Times New Roman" w:eastAsia="宋体" w:hAnsi="Times New Roman" w:cs="Times New Roman"/>
          <w:szCs w:val="21"/>
        </w:rPr>
        <w:t>定容至刻度</w:t>
      </w:r>
      <w:proofErr w:type="gramEnd"/>
      <w:r w:rsidRPr="004D6189">
        <w:rPr>
          <w:rFonts w:ascii="Times New Roman" w:eastAsia="宋体" w:hAnsi="Times New Roman" w:cs="Times New Roman"/>
          <w:szCs w:val="21"/>
        </w:rPr>
        <w:t>，得到</w:t>
      </w:r>
      <w:r w:rsidRPr="004D6189">
        <w:rPr>
          <w:rFonts w:ascii="Times New Roman" w:eastAsia="宋体" w:hAnsi="Times New Roman" w:cs="Times New Roman"/>
          <w:szCs w:val="21"/>
        </w:rPr>
        <w:t xml:space="preserve">10 </w:t>
      </w:r>
      <w:proofErr w:type="spellStart"/>
      <w:r w:rsidRPr="004D6189">
        <w:rPr>
          <w:rFonts w:ascii="Times New Roman" w:eastAsia="宋体" w:hAnsi="Times New Roman" w:cs="Times New Roman"/>
          <w:szCs w:val="21"/>
        </w:rPr>
        <w:t>mmol</w:t>
      </w:r>
      <w:proofErr w:type="spellEnd"/>
      <w:r w:rsidRPr="004D6189">
        <w:rPr>
          <w:rFonts w:ascii="Times New Roman" w:eastAsia="宋体" w:hAnsi="Times New Roman" w:cs="Times New Roman"/>
          <w:szCs w:val="21"/>
        </w:rPr>
        <w:t>/L</w:t>
      </w:r>
      <w:r w:rsidRPr="004D6189">
        <w:rPr>
          <w:rFonts w:ascii="Times New Roman" w:eastAsia="宋体" w:hAnsi="Times New Roman" w:cs="Times New Roman"/>
          <w:szCs w:val="21"/>
        </w:rPr>
        <w:t>的乙二胺四乙酸二钠溶液，用氢氧化钠溶液（</w:t>
      </w:r>
      <w:r w:rsidRPr="004D6189">
        <w:rPr>
          <w:rFonts w:ascii="Times New Roman" w:eastAsia="宋体" w:hAnsi="Times New Roman" w:cs="Times New Roman"/>
          <w:szCs w:val="21"/>
        </w:rPr>
        <w:t>3.4</w:t>
      </w:r>
      <w:r w:rsidRPr="004D6189">
        <w:rPr>
          <w:rFonts w:ascii="Times New Roman" w:eastAsia="宋体" w:hAnsi="Times New Roman" w:cs="Times New Roman"/>
          <w:szCs w:val="21"/>
        </w:rPr>
        <w:t>）调节</w:t>
      </w:r>
      <w:r w:rsidRPr="004D6189">
        <w:rPr>
          <w:rFonts w:ascii="Times New Roman" w:eastAsia="宋体" w:hAnsi="Times New Roman" w:cs="Times New Roman"/>
          <w:szCs w:val="21"/>
        </w:rPr>
        <w:t>pH=7.0</w:t>
      </w:r>
      <w:r w:rsidRPr="004D6189">
        <w:rPr>
          <w:rFonts w:ascii="Times New Roman" w:eastAsia="宋体" w:hAnsi="Times New Roman" w:cs="Times New Roman"/>
          <w:szCs w:val="21"/>
        </w:rPr>
        <w:t>。</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3.7  1000 mg/L</w:t>
      </w:r>
      <w:r w:rsidRPr="004D6189">
        <w:rPr>
          <w:rFonts w:ascii="Times New Roman" w:eastAsia="宋体" w:hAnsi="Times New Roman" w:cs="Times New Roman"/>
          <w:szCs w:val="21"/>
        </w:rPr>
        <w:t>元素标准溶液：</w:t>
      </w:r>
      <w:r w:rsidRPr="004D6189">
        <w:rPr>
          <w:rFonts w:ascii="Times New Roman" w:eastAsia="宋体" w:hAnsi="Times New Roman" w:cs="Times New Roman"/>
          <w:szCs w:val="21"/>
        </w:rPr>
        <w:t>Cr(Ш)</w:t>
      </w:r>
      <w:r w:rsidRPr="004D6189">
        <w:rPr>
          <w:rFonts w:ascii="Times New Roman" w:eastAsia="宋体" w:hAnsi="Times New Roman" w:cs="Times New Roman"/>
          <w:szCs w:val="21"/>
        </w:rPr>
        <w:t>和</w:t>
      </w:r>
      <w:r w:rsidRPr="004D6189">
        <w:rPr>
          <w:rFonts w:ascii="Times New Roman" w:eastAsia="宋体" w:hAnsi="Times New Roman" w:cs="Times New Roman"/>
          <w:szCs w:val="21"/>
        </w:rPr>
        <w:t>Cr(</w:t>
      </w:r>
      <w:r w:rsidRPr="004D6189">
        <w:rPr>
          <w:rFonts w:ascii="宋体" w:eastAsia="宋体" w:hAnsi="宋体" w:cs="宋体" w:hint="eastAsia"/>
          <w:szCs w:val="21"/>
        </w:rPr>
        <w:t>Ⅵ</w:t>
      </w:r>
      <w:r w:rsidRPr="004D6189">
        <w:rPr>
          <w:rFonts w:ascii="Times New Roman" w:eastAsia="宋体" w:hAnsi="Times New Roman" w:cs="Times New Roman"/>
          <w:szCs w:val="21"/>
        </w:rPr>
        <w:t>)</w:t>
      </w:r>
      <w:r w:rsidRPr="004D6189">
        <w:rPr>
          <w:rFonts w:ascii="Times New Roman" w:eastAsia="宋体" w:hAnsi="Times New Roman" w:cs="Times New Roman"/>
          <w:szCs w:val="21"/>
        </w:rPr>
        <w:t>选用经国家认证并授予标准物质证书的标准溶液。</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 xml:space="preserve">3.8  </w:t>
      </w:r>
      <w:r w:rsidRPr="004D6189">
        <w:rPr>
          <w:rFonts w:ascii="Times New Roman" w:eastAsia="宋体" w:hAnsi="Times New Roman" w:cs="Times New Roman"/>
          <w:szCs w:val="21"/>
        </w:rPr>
        <w:t>混合标准溶液：分别精密移取</w:t>
      </w:r>
      <w:r w:rsidRPr="004D6189">
        <w:rPr>
          <w:rFonts w:ascii="Times New Roman" w:eastAsia="宋体" w:hAnsi="Times New Roman" w:cs="Times New Roman"/>
          <w:szCs w:val="21"/>
        </w:rPr>
        <w:t>Cr(Ш)</w:t>
      </w:r>
      <w:r w:rsidRPr="004D6189">
        <w:rPr>
          <w:rFonts w:ascii="Times New Roman" w:eastAsia="宋体" w:hAnsi="Times New Roman" w:cs="Times New Roman"/>
          <w:szCs w:val="21"/>
        </w:rPr>
        <w:t>和</w:t>
      </w:r>
      <w:r w:rsidRPr="004D6189">
        <w:rPr>
          <w:rFonts w:ascii="Times New Roman" w:eastAsia="宋体" w:hAnsi="Times New Roman" w:cs="Times New Roman"/>
          <w:szCs w:val="21"/>
        </w:rPr>
        <w:t>Cr(</w:t>
      </w:r>
      <w:r w:rsidRPr="004D6189">
        <w:rPr>
          <w:rFonts w:ascii="宋体" w:eastAsia="宋体" w:hAnsi="宋体" w:cs="宋体" w:hint="eastAsia"/>
          <w:szCs w:val="21"/>
        </w:rPr>
        <w:t>Ⅵ</w:t>
      </w:r>
      <w:r w:rsidRPr="004D6189">
        <w:rPr>
          <w:rFonts w:ascii="Times New Roman" w:eastAsia="宋体" w:hAnsi="Times New Roman" w:cs="Times New Roman"/>
          <w:szCs w:val="21"/>
        </w:rPr>
        <w:t>)</w:t>
      </w:r>
      <w:r w:rsidRPr="004D6189">
        <w:rPr>
          <w:rFonts w:ascii="Times New Roman" w:eastAsia="宋体" w:hAnsi="Times New Roman" w:cs="Times New Roman"/>
          <w:szCs w:val="21"/>
        </w:rPr>
        <w:t>标准溶液适量，用提取液（</w:t>
      </w:r>
      <w:r w:rsidRPr="004D6189">
        <w:rPr>
          <w:rFonts w:ascii="Times New Roman" w:eastAsia="宋体" w:hAnsi="Times New Roman" w:cs="Times New Roman"/>
          <w:szCs w:val="21"/>
        </w:rPr>
        <w:t>3.6</w:t>
      </w:r>
      <w:r w:rsidRPr="004D6189">
        <w:rPr>
          <w:rFonts w:ascii="Times New Roman" w:eastAsia="宋体" w:hAnsi="Times New Roman" w:cs="Times New Roman"/>
          <w:szCs w:val="21"/>
        </w:rPr>
        <w:t>）稀释，配制质量浓度为</w:t>
      </w:r>
      <w:r w:rsidRPr="004D6189">
        <w:rPr>
          <w:rFonts w:ascii="Times New Roman" w:eastAsia="宋体" w:hAnsi="Times New Roman" w:cs="Times New Roman"/>
          <w:szCs w:val="21"/>
        </w:rPr>
        <w:t xml:space="preserve">1 </w:t>
      </w:r>
      <w:proofErr w:type="spellStart"/>
      <w:r w:rsidRPr="004D6189">
        <w:rPr>
          <w:rFonts w:ascii="Times New Roman" w:eastAsia="宋体" w:hAnsi="Times New Roman" w:cs="Times New Roman"/>
          <w:szCs w:val="21"/>
        </w:rPr>
        <w:t>μg</w:t>
      </w:r>
      <w:proofErr w:type="spellEnd"/>
      <w:r w:rsidRPr="004D6189">
        <w:rPr>
          <w:rFonts w:ascii="Times New Roman" w:eastAsia="宋体" w:hAnsi="Times New Roman" w:cs="Times New Roman"/>
          <w:szCs w:val="21"/>
        </w:rPr>
        <w:t>/mL</w:t>
      </w:r>
      <w:r w:rsidRPr="004D6189">
        <w:rPr>
          <w:rFonts w:ascii="Times New Roman" w:eastAsia="宋体" w:hAnsi="Times New Roman" w:cs="Times New Roman"/>
          <w:szCs w:val="21"/>
        </w:rPr>
        <w:t>的混合标准溶液，于</w:t>
      </w:r>
      <w:r w:rsidRPr="004D6189">
        <w:rPr>
          <w:rFonts w:ascii="Times New Roman" w:eastAsia="宋体" w:hAnsi="Times New Roman" w:cs="Times New Roman"/>
          <w:szCs w:val="21"/>
        </w:rPr>
        <w:t xml:space="preserve">50 </w:t>
      </w:r>
      <w:r w:rsidRPr="004D6189">
        <w:rPr>
          <w:rFonts w:ascii="宋体" w:eastAsia="宋体" w:hAnsi="宋体" w:cs="宋体" w:hint="eastAsia"/>
          <w:szCs w:val="21"/>
        </w:rPr>
        <w:t>℃</w:t>
      </w:r>
      <w:r w:rsidRPr="004D6189">
        <w:rPr>
          <w:rFonts w:ascii="Times New Roman" w:eastAsia="宋体" w:hAnsi="Times New Roman" w:cs="Times New Roman"/>
          <w:szCs w:val="21"/>
        </w:rPr>
        <w:t>水浴中加热</w:t>
      </w:r>
      <w:r w:rsidRPr="004D6189">
        <w:rPr>
          <w:rFonts w:ascii="Times New Roman" w:eastAsia="宋体" w:hAnsi="Times New Roman" w:cs="Times New Roman"/>
          <w:szCs w:val="21"/>
        </w:rPr>
        <w:t>90 min</w:t>
      </w:r>
      <w:r w:rsidRPr="004D6189">
        <w:rPr>
          <w:rFonts w:ascii="Times New Roman" w:eastAsia="宋体" w:hAnsi="Times New Roman" w:cs="Times New Roman"/>
          <w:szCs w:val="21"/>
        </w:rPr>
        <w:t>，使</w:t>
      </w:r>
      <w:r w:rsidRPr="004D6189">
        <w:rPr>
          <w:rFonts w:ascii="Times New Roman" w:eastAsia="宋体" w:hAnsi="Times New Roman" w:cs="Times New Roman"/>
          <w:szCs w:val="21"/>
        </w:rPr>
        <w:t>Cr(Ш)</w:t>
      </w:r>
      <w:r w:rsidRPr="004D6189">
        <w:rPr>
          <w:rFonts w:ascii="Times New Roman" w:eastAsia="宋体" w:hAnsi="Times New Roman" w:cs="Times New Roman"/>
          <w:szCs w:val="21"/>
        </w:rPr>
        <w:t>与</w:t>
      </w:r>
      <w:r w:rsidRPr="004D6189">
        <w:rPr>
          <w:rFonts w:ascii="Times New Roman" w:eastAsia="宋体" w:hAnsi="Times New Roman" w:cs="Times New Roman"/>
          <w:szCs w:val="21"/>
        </w:rPr>
        <w:t>EDTA</w:t>
      </w:r>
      <w:r w:rsidRPr="004D6189">
        <w:rPr>
          <w:rFonts w:ascii="Times New Roman" w:eastAsia="宋体" w:hAnsi="Times New Roman" w:cs="Times New Roman"/>
          <w:szCs w:val="21"/>
        </w:rPr>
        <w:t>完全络合。</w:t>
      </w:r>
    </w:p>
    <w:p w:rsidR="00C31E2E" w:rsidRPr="004D6189" w:rsidRDefault="007D32E1">
      <w:pPr>
        <w:spacing w:beforeLines="50" w:before="156" w:afterLines="50" w:after="156" w:line="300" w:lineRule="auto"/>
        <w:rPr>
          <w:rFonts w:ascii="Times New Roman" w:eastAsia="黑体" w:hAnsi="Times New Roman" w:cs="Times New Roman"/>
          <w:bCs/>
          <w:spacing w:val="6"/>
          <w:szCs w:val="21"/>
        </w:rPr>
      </w:pPr>
      <w:r w:rsidRPr="004D6189">
        <w:rPr>
          <w:rFonts w:ascii="Times New Roman" w:eastAsia="黑体" w:hAnsi="Times New Roman" w:cs="Times New Roman"/>
          <w:bCs/>
          <w:spacing w:val="6"/>
          <w:szCs w:val="21"/>
        </w:rPr>
        <w:t xml:space="preserve">4  </w:t>
      </w:r>
      <w:r w:rsidRPr="004D6189">
        <w:rPr>
          <w:rFonts w:ascii="Times New Roman" w:eastAsia="黑体" w:hAnsi="Times New Roman" w:cs="Times New Roman"/>
          <w:bCs/>
          <w:spacing w:val="6"/>
          <w:szCs w:val="21"/>
        </w:rPr>
        <w:t>仪器和设备</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 xml:space="preserve">4.1  </w:t>
      </w:r>
      <w:r w:rsidRPr="004D6189">
        <w:rPr>
          <w:rFonts w:ascii="Times New Roman" w:eastAsia="宋体" w:hAnsi="Times New Roman" w:cs="Times New Roman"/>
          <w:szCs w:val="21"/>
        </w:rPr>
        <w:t>高效液相色谱</w:t>
      </w:r>
      <w:r w:rsidRPr="004D6189">
        <w:rPr>
          <w:rFonts w:ascii="Times New Roman" w:eastAsia="宋体" w:hAnsi="Times New Roman" w:cs="Times New Roman"/>
          <w:szCs w:val="21"/>
        </w:rPr>
        <w:t>-</w:t>
      </w:r>
      <w:r w:rsidRPr="004D6189">
        <w:rPr>
          <w:rFonts w:ascii="Times New Roman" w:eastAsia="宋体" w:hAnsi="Times New Roman" w:cs="Times New Roman"/>
          <w:szCs w:val="21"/>
        </w:rPr>
        <w:t>电感耦合等离子体质谱（</w:t>
      </w:r>
      <w:r w:rsidRPr="004D6189">
        <w:rPr>
          <w:rFonts w:ascii="Times New Roman" w:eastAsia="宋体" w:hAnsi="Times New Roman" w:cs="Times New Roman"/>
          <w:szCs w:val="21"/>
        </w:rPr>
        <w:t>LC-ICP-MS</w:t>
      </w:r>
      <w:r w:rsidRPr="004D6189">
        <w:rPr>
          <w:rFonts w:ascii="Times New Roman" w:eastAsia="宋体" w:hAnsi="Times New Roman" w:cs="Times New Roman"/>
          <w:szCs w:val="21"/>
        </w:rPr>
        <w:t>）。</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 xml:space="preserve">4.2  </w:t>
      </w:r>
      <w:r w:rsidRPr="004D6189">
        <w:rPr>
          <w:rFonts w:ascii="Times New Roman" w:eastAsia="宋体" w:hAnsi="Times New Roman" w:cs="Times New Roman"/>
          <w:szCs w:val="21"/>
        </w:rPr>
        <w:t>快速混匀器。</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 xml:space="preserve">4.3  </w:t>
      </w:r>
      <w:r w:rsidRPr="004D6189">
        <w:rPr>
          <w:rFonts w:ascii="Times New Roman" w:eastAsia="宋体" w:hAnsi="Times New Roman" w:cs="Times New Roman"/>
          <w:szCs w:val="21"/>
        </w:rPr>
        <w:t>高速离心机，</w:t>
      </w:r>
      <w:r w:rsidRPr="004D6189">
        <w:rPr>
          <w:rFonts w:ascii="Times New Roman" w:hAnsi="Times New Roman" w:cs="Times New Roman"/>
          <w:kern w:val="0"/>
          <w:szCs w:val="21"/>
        </w:rPr>
        <w:t>转速不低于</w:t>
      </w:r>
      <w:r w:rsidRPr="004D6189">
        <w:rPr>
          <w:rFonts w:ascii="Times New Roman" w:hAnsi="Times New Roman" w:cs="Times New Roman"/>
          <w:kern w:val="0"/>
          <w:szCs w:val="21"/>
        </w:rPr>
        <w:t>10000 r/min</w:t>
      </w:r>
      <w:r w:rsidRPr="004D6189">
        <w:rPr>
          <w:rFonts w:ascii="Times New Roman" w:hAnsi="Times New Roman" w:cs="Times New Roman"/>
          <w:szCs w:val="21"/>
        </w:rPr>
        <w:t>。</w:t>
      </w:r>
    </w:p>
    <w:p w:rsidR="00C31E2E" w:rsidRPr="004D6189" w:rsidRDefault="007D32E1">
      <w:pPr>
        <w:spacing w:before="156" w:after="156"/>
        <w:rPr>
          <w:rFonts w:ascii="Times New Roman" w:eastAsia="宋体" w:hAnsi="Times New Roman" w:cs="Times New Roman"/>
          <w:szCs w:val="21"/>
        </w:rPr>
      </w:pPr>
      <w:r w:rsidRPr="004D6189">
        <w:rPr>
          <w:rFonts w:ascii="Times New Roman" w:eastAsia="宋体" w:hAnsi="Times New Roman" w:cs="Times New Roman"/>
          <w:szCs w:val="21"/>
        </w:rPr>
        <w:t xml:space="preserve">4.4  </w:t>
      </w:r>
      <w:r w:rsidRPr="004D6189">
        <w:rPr>
          <w:rFonts w:ascii="Times New Roman" w:eastAsia="宋体" w:hAnsi="Times New Roman" w:cs="Times New Roman"/>
          <w:szCs w:val="21"/>
        </w:rPr>
        <w:t>天平，</w:t>
      </w:r>
      <w:r w:rsidRPr="004D6189">
        <w:rPr>
          <w:rFonts w:ascii="Times New Roman" w:hAnsi="Times New Roman" w:cs="Times New Roman"/>
          <w:kern w:val="0"/>
          <w:szCs w:val="21"/>
        </w:rPr>
        <w:t>感量为</w:t>
      </w:r>
      <w:r w:rsidRPr="004D6189">
        <w:rPr>
          <w:rFonts w:ascii="Times New Roman" w:hAnsi="Times New Roman" w:cs="Times New Roman"/>
          <w:kern w:val="0"/>
          <w:szCs w:val="21"/>
        </w:rPr>
        <w:t>0.0001 g</w:t>
      </w:r>
      <w:r w:rsidRPr="004D6189">
        <w:rPr>
          <w:rFonts w:ascii="Times New Roman" w:hAnsi="Times New Roman" w:cs="Times New Roman"/>
          <w:kern w:val="0"/>
          <w:szCs w:val="21"/>
        </w:rPr>
        <w:t>和</w:t>
      </w:r>
      <w:r w:rsidRPr="004D6189">
        <w:rPr>
          <w:rFonts w:ascii="Times New Roman" w:hAnsi="Times New Roman" w:cs="Times New Roman"/>
          <w:kern w:val="0"/>
          <w:szCs w:val="21"/>
        </w:rPr>
        <w:t>0.00001 g</w:t>
      </w:r>
      <w:r w:rsidRPr="004D6189">
        <w:rPr>
          <w:rFonts w:ascii="Times New Roman" w:hAnsi="Times New Roman" w:cs="Times New Roman"/>
          <w:kern w:val="0"/>
          <w:szCs w:val="21"/>
        </w:rPr>
        <w:t>。</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 xml:space="preserve">4.5  </w:t>
      </w:r>
      <w:r w:rsidRPr="004D6189">
        <w:rPr>
          <w:rFonts w:ascii="Times New Roman" w:eastAsia="宋体" w:hAnsi="Times New Roman" w:cs="Times New Roman"/>
          <w:szCs w:val="21"/>
        </w:rPr>
        <w:t>水浴锅。</w:t>
      </w:r>
    </w:p>
    <w:p w:rsidR="00C31E2E" w:rsidRPr="004D6189" w:rsidRDefault="007D32E1">
      <w:pPr>
        <w:spacing w:beforeLines="50" w:before="156" w:afterLines="50" w:after="156" w:line="300" w:lineRule="auto"/>
        <w:rPr>
          <w:rFonts w:ascii="Times New Roman" w:eastAsia="黑体" w:hAnsi="Times New Roman" w:cs="Times New Roman"/>
          <w:bCs/>
          <w:spacing w:val="6"/>
          <w:szCs w:val="21"/>
        </w:rPr>
      </w:pPr>
      <w:r w:rsidRPr="004D6189">
        <w:rPr>
          <w:rFonts w:ascii="Times New Roman" w:eastAsia="黑体" w:hAnsi="Times New Roman" w:cs="Times New Roman"/>
          <w:bCs/>
          <w:spacing w:val="6"/>
          <w:szCs w:val="21"/>
        </w:rPr>
        <w:t xml:space="preserve">5  </w:t>
      </w:r>
      <w:r w:rsidRPr="004D6189">
        <w:rPr>
          <w:rFonts w:ascii="Times New Roman" w:eastAsia="黑体" w:hAnsi="Times New Roman" w:cs="Times New Roman"/>
          <w:bCs/>
          <w:spacing w:val="6"/>
          <w:szCs w:val="21"/>
        </w:rPr>
        <w:t>分析步骤</w:t>
      </w:r>
    </w:p>
    <w:p w:rsidR="00C31E2E" w:rsidRPr="004D6189" w:rsidRDefault="007D32E1">
      <w:pPr>
        <w:spacing w:beforeLines="50" w:before="156" w:afterLines="50" w:after="156" w:line="300" w:lineRule="auto"/>
        <w:rPr>
          <w:rFonts w:ascii="Times New Roman" w:hAnsi="Times New Roman" w:cs="Times New Roman"/>
        </w:rPr>
      </w:pPr>
      <w:r w:rsidRPr="004D6189">
        <w:rPr>
          <w:rFonts w:ascii="Times New Roman" w:eastAsia="宋体" w:hAnsi="Times New Roman" w:cs="Times New Roman"/>
          <w:szCs w:val="21"/>
        </w:rPr>
        <w:t xml:space="preserve">5.1  </w:t>
      </w:r>
      <w:r w:rsidRPr="004D6189">
        <w:rPr>
          <w:rFonts w:ascii="Times New Roman" w:eastAsia="宋体" w:hAnsi="Times New Roman" w:cs="Times New Roman"/>
          <w:szCs w:val="21"/>
        </w:rPr>
        <w:t>标准系列溶液的制备</w:t>
      </w:r>
    </w:p>
    <w:p w:rsidR="00977DD8" w:rsidRPr="004D6189" w:rsidRDefault="007D32E1" w:rsidP="00977DD8">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吸取适量混合标准溶液（</w:t>
      </w:r>
      <w:r w:rsidRPr="004D6189">
        <w:rPr>
          <w:rFonts w:ascii="Times New Roman" w:eastAsia="宋体" w:hAnsi="Times New Roman" w:cs="Times New Roman"/>
          <w:snapToGrid w:val="0"/>
          <w:spacing w:val="-1"/>
          <w:kern w:val="0"/>
          <w:szCs w:val="21"/>
        </w:rPr>
        <w:t>3.8</w:t>
      </w:r>
      <w:r w:rsidRPr="004D6189">
        <w:rPr>
          <w:rFonts w:ascii="Times New Roman" w:eastAsia="宋体" w:hAnsi="Times New Roman" w:cs="Times New Roman"/>
          <w:snapToGrid w:val="0"/>
          <w:spacing w:val="-1"/>
          <w:kern w:val="0"/>
          <w:szCs w:val="21"/>
        </w:rPr>
        <w:t>），用提取液（</w:t>
      </w:r>
      <w:r w:rsidRPr="004D6189">
        <w:rPr>
          <w:rFonts w:ascii="Times New Roman" w:eastAsia="宋体" w:hAnsi="Times New Roman" w:cs="Times New Roman"/>
          <w:snapToGrid w:val="0"/>
          <w:spacing w:val="-1"/>
          <w:kern w:val="0"/>
          <w:szCs w:val="21"/>
        </w:rPr>
        <w:t>3.6</w:t>
      </w:r>
      <w:r w:rsidRPr="004D6189">
        <w:rPr>
          <w:rFonts w:ascii="Times New Roman" w:eastAsia="宋体" w:hAnsi="Times New Roman" w:cs="Times New Roman"/>
          <w:snapToGrid w:val="0"/>
          <w:spacing w:val="-1"/>
          <w:kern w:val="0"/>
          <w:szCs w:val="21"/>
        </w:rPr>
        <w:t>）逐级稀释配成浓度为</w:t>
      </w:r>
      <w:r w:rsidRPr="004D6189">
        <w:rPr>
          <w:rFonts w:ascii="Times New Roman" w:eastAsia="宋体" w:hAnsi="Times New Roman" w:cs="Times New Roman"/>
          <w:snapToGrid w:val="0"/>
          <w:spacing w:val="-1"/>
          <w:kern w:val="0"/>
          <w:szCs w:val="21"/>
        </w:rPr>
        <w:t>0</w:t>
      </w:r>
      <w:r w:rsidRPr="004D6189">
        <w:rPr>
          <w:rFonts w:ascii="Times New Roman" w:eastAsia="宋体" w:hAnsi="Times New Roman" w:cs="Times New Roman"/>
          <w:spacing w:val="-2"/>
        </w:rPr>
        <w:t>μg/L</w:t>
      </w:r>
      <w:r w:rsidRPr="004D6189">
        <w:rPr>
          <w:rFonts w:ascii="Times New Roman" w:eastAsia="宋体" w:hAnsi="Times New Roman" w:cs="Times New Roman"/>
          <w:snapToGrid w:val="0"/>
          <w:spacing w:val="-1"/>
          <w:kern w:val="0"/>
          <w:szCs w:val="21"/>
        </w:rPr>
        <w:t>、</w:t>
      </w:r>
      <w:r w:rsidRPr="004D6189">
        <w:rPr>
          <w:rFonts w:ascii="Times New Roman" w:eastAsia="宋体" w:hAnsi="Times New Roman" w:cs="Times New Roman"/>
          <w:snapToGrid w:val="0"/>
          <w:spacing w:val="-1"/>
          <w:kern w:val="0"/>
          <w:szCs w:val="21"/>
        </w:rPr>
        <w:t>1</w:t>
      </w:r>
      <w:r w:rsidRPr="004D6189">
        <w:rPr>
          <w:rFonts w:ascii="Times New Roman" w:eastAsia="宋体" w:hAnsi="Times New Roman" w:cs="Times New Roman"/>
          <w:spacing w:val="-2"/>
        </w:rPr>
        <w:t>μg/L</w:t>
      </w:r>
      <w:r w:rsidRPr="004D6189">
        <w:rPr>
          <w:rFonts w:ascii="Times New Roman" w:eastAsia="宋体" w:hAnsi="Times New Roman" w:cs="Times New Roman"/>
          <w:spacing w:val="-2"/>
        </w:rPr>
        <w:t>、</w:t>
      </w:r>
      <w:r w:rsidRPr="004D6189">
        <w:rPr>
          <w:rFonts w:ascii="Times New Roman" w:eastAsia="宋体" w:hAnsi="Times New Roman" w:cs="Times New Roman"/>
          <w:spacing w:val="-2"/>
        </w:rPr>
        <w:t>5μg/L</w:t>
      </w:r>
      <w:r w:rsidRPr="004D6189">
        <w:rPr>
          <w:rFonts w:ascii="Times New Roman" w:eastAsia="宋体" w:hAnsi="Times New Roman" w:cs="Times New Roman"/>
          <w:spacing w:val="-2"/>
        </w:rPr>
        <w:t>、</w:t>
      </w:r>
      <w:r w:rsidRPr="004D6189">
        <w:rPr>
          <w:rFonts w:ascii="Times New Roman" w:eastAsia="宋体" w:hAnsi="Times New Roman" w:cs="Times New Roman"/>
          <w:spacing w:val="-2"/>
        </w:rPr>
        <w:t>10μg/L</w:t>
      </w:r>
      <w:r w:rsidRPr="004D6189">
        <w:rPr>
          <w:rFonts w:ascii="Times New Roman" w:eastAsia="宋体" w:hAnsi="Times New Roman" w:cs="Times New Roman"/>
          <w:spacing w:val="-2"/>
        </w:rPr>
        <w:t>、</w:t>
      </w:r>
      <w:r w:rsidRPr="004D6189">
        <w:rPr>
          <w:rFonts w:ascii="Times New Roman" w:eastAsia="宋体" w:hAnsi="Times New Roman" w:cs="Times New Roman"/>
          <w:spacing w:val="-2"/>
        </w:rPr>
        <w:t>20μg/L</w:t>
      </w:r>
      <w:r w:rsidRPr="004D6189">
        <w:rPr>
          <w:rFonts w:ascii="Times New Roman" w:eastAsia="宋体" w:hAnsi="Times New Roman" w:cs="Times New Roman"/>
          <w:spacing w:val="-2"/>
        </w:rPr>
        <w:t>、</w:t>
      </w:r>
      <w:r w:rsidRPr="004D6189">
        <w:rPr>
          <w:rFonts w:ascii="Times New Roman" w:eastAsia="宋体" w:hAnsi="Times New Roman" w:cs="Times New Roman"/>
          <w:spacing w:val="-2"/>
        </w:rPr>
        <w:t>50μg/L</w:t>
      </w:r>
      <w:r w:rsidRPr="004D6189">
        <w:rPr>
          <w:rFonts w:ascii="Times New Roman" w:eastAsia="宋体" w:hAnsi="Times New Roman" w:cs="Times New Roman"/>
          <w:spacing w:val="-2"/>
        </w:rPr>
        <w:t>、</w:t>
      </w:r>
      <w:r w:rsidRPr="004D6189">
        <w:rPr>
          <w:rFonts w:ascii="Times New Roman" w:eastAsia="宋体" w:hAnsi="Times New Roman" w:cs="Times New Roman"/>
          <w:spacing w:val="-2"/>
        </w:rPr>
        <w:t>150μg/L</w:t>
      </w:r>
      <w:r w:rsidRPr="004D6189">
        <w:rPr>
          <w:rFonts w:ascii="Times New Roman" w:eastAsia="宋体" w:hAnsi="Times New Roman" w:cs="Times New Roman"/>
          <w:spacing w:val="-2"/>
        </w:rPr>
        <w:t>的</w:t>
      </w:r>
      <w:r w:rsidRPr="004D6189">
        <w:rPr>
          <w:rFonts w:ascii="Times New Roman" w:eastAsia="宋体" w:hAnsi="Times New Roman" w:cs="Times New Roman"/>
          <w:snapToGrid w:val="0"/>
          <w:spacing w:val="-1"/>
          <w:kern w:val="0"/>
          <w:szCs w:val="21"/>
        </w:rPr>
        <w:t>混合标准工作溶液系列。</w:t>
      </w:r>
    </w:p>
    <w:p w:rsidR="00C31E2E" w:rsidRPr="004D6189" w:rsidRDefault="007D32E1">
      <w:pPr>
        <w:spacing w:beforeLines="50" w:before="156" w:afterLines="50" w:after="156" w:line="300" w:lineRule="auto"/>
        <w:rPr>
          <w:rFonts w:ascii="Times New Roman" w:hAnsi="Times New Roman" w:cs="Times New Roman"/>
          <w:spacing w:val="-1"/>
        </w:rPr>
      </w:pPr>
      <w:r w:rsidRPr="004D6189">
        <w:rPr>
          <w:rFonts w:ascii="Times New Roman" w:eastAsia="宋体" w:hAnsi="Times New Roman" w:cs="Times New Roman"/>
          <w:szCs w:val="21"/>
        </w:rPr>
        <w:t xml:space="preserve">5.2  </w:t>
      </w:r>
      <w:r w:rsidRPr="004D6189">
        <w:rPr>
          <w:rFonts w:ascii="Times New Roman" w:eastAsia="宋体" w:hAnsi="Times New Roman" w:cs="Times New Roman"/>
          <w:szCs w:val="21"/>
        </w:rPr>
        <w:t>样品处理</w:t>
      </w:r>
    </w:p>
    <w:p w:rsidR="00C31E2E" w:rsidRPr="004D6189" w:rsidRDefault="007D32E1" w:rsidP="00977DD8">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称取样品</w:t>
      </w:r>
      <w:r w:rsidRPr="004D6189">
        <w:rPr>
          <w:rFonts w:ascii="Times New Roman" w:eastAsia="宋体" w:hAnsi="Times New Roman" w:cs="Times New Roman"/>
          <w:snapToGrid w:val="0"/>
          <w:spacing w:val="-1"/>
          <w:kern w:val="0"/>
          <w:szCs w:val="21"/>
        </w:rPr>
        <w:t>0.25 g</w:t>
      </w:r>
      <w:r w:rsidRPr="004D6189">
        <w:rPr>
          <w:rFonts w:ascii="Times New Roman" w:eastAsia="宋体" w:hAnsi="Times New Roman" w:cs="Times New Roman"/>
          <w:kern w:val="0"/>
          <w:szCs w:val="21"/>
        </w:rPr>
        <w:t>（精确到</w:t>
      </w:r>
      <w:r w:rsidRPr="004D6189">
        <w:rPr>
          <w:rFonts w:ascii="Times New Roman" w:eastAsia="宋体" w:hAnsi="Times New Roman" w:cs="Times New Roman"/>
          <w:kern w:val="0"/>
          <w:szCs w:val="21"/>
        </w:rPr>
        <w:t>0.001 g</w:t>
      </w:r>
      <w:r w:rsidRPr="004D6189">
        <w:rPr>
          <w:rFonts w:ascii="Times New Roman" w:eastAsia="宋体" w:hAnsi="Times New Roman" w:cs="Times New Roman"/>
          <w:kern w:val="0"/>
          <w:szCs w:val="21"/>
        </w:rPr>
        <w:t>）</w:t>
      </w:r>
      <w:r w:rsidRPr="004D6189">
        <w:rPr>
          <w:rFonts w:ascii="Times New Roman" w:eastAsia="宋体" w:hAnsi="Times New Roman" w:cs="Times New Roman"/>
          <w:snapToGrid w:val="0"/>
          <w:spacing w:val="-1"/>
          <w:kern w:val="0"/>
          <w:szCs w:val="21"/>
        </w:rPr>
        <w:t>置于</w:t>
      </w:r>
      <w:r w:rsidRPr="004D6189">
        <w:rPr>
          <w:rFonts w:ascii="Times New Roman" w:eastAsia="宋体" w:hAnsi="Times New Roman" w:cs="Times New Roman"/>
          <w:snapToGrid w:val="0"/>
          <w:spacing w:val="-1"/>
          <w:kern w:val="0"/>
          <w:szCs w:val="21"/>
        </w:rPr>
        <w:t>50 mL</w:t>
      </w:r>
      <w:r w:rsidRPr="004D6189">
        <w:rPr>
          <w:rFonts w:ascii="Times New Roman" w:eastAsia="宋体" w:hAnsi="Times New Roman" w:cs="Times New Roman"/>
          <w:snapToGrid w:val="0"/>
          <w:spacing w:val="-1"/>
          <w:kern w:val="0"/>
          <w:szCs w:val="21"/>
        </w:rPr>
        <w:t>具塞离心管中，精密加入</w:t>
      </w:r>
      <w:r w:rsidRPr="004D6189">
        <w:rPr>
          <w:rFonts w:ascii="Times New Roman" w:eastAsia="宋体" w:hAnsi="Times New Roman" w:cs="Times New Roman"/>
          <w:snapToGrid w:val="0"/>
          <w:spacing w:val="-1"/>
          <w:kern w:val="0"/>
          <w:szCs w:val="21"/>
        </w:rPr>
        <w:t>50.00 mL</w:t>
      </w:r>
      <w:r w:rsidRPr="004D6189">
        <w:rPr>
          <w:rFonts w:ascii="Times New Roman" w:eastAsia="宋体" w:hAnsi="Times New Roman" w:cs="Times New Roman"/>
          <w:snapToGrid w:val="0"/>
          <w:spacing w:val="-1"/>
          <w:kern w:val="0"/>
          <w:szCs w:val="21"/>
        </w:rPr>
        <w:t>提取液（</w:t>
      </w:r>
      <w:r w:rsidRPr="004D6189">
        <w:rPr>
          <w:rFonts w:ascii="Times New Roman" w:eastAsia="宋体" w:hAnsi="Times New Roman" w:cs="Times New Roman"/>
          <w:snapToGrid w:val="0"/>
          <w:spacing w:val="-1"/>
          <w:kern w:val="0"/>
          <w:szCs w:val="21"/>
        </w:rPr>
        <w:t>3.6</w:t>
      </w:r>
      <w:r w:rsidRPr="004D6189">
        <w:rPr>
          <w:rFonts w:ascii="Times New Roman" w:eastAsia="宋体" w:hAnsi="Times New Roman" w:cs="Times New Roman"/>
          <w:snapToGrid w:val="0"/>
          <w:spacing w:val="-1"/>
          <w:kern w:val="0"/>
          <w:szCs w:val="21"/>
        </w:rPr>
        <w:t>），涡旋混匀后，盖塞，于</w:t>
      </w:r>
      <w:r w:rsidRPr="004D6189">
        <w:rPr>
          <w:rFonts w:ascii="Times New Roman" w:eastAsia="宋体" w:hAnsi="Times New Roman" w:cs="Times New Roman"/>
          <w:snapToGrid w:val="0"/>
          <w:spacing w:val="-1"/>
          <w:kern w:val="0"/>
          <w:szCs w:val="21"/>
        </w:rPr>
        <w:t xml:space="preserve">50 </w:t>
      </w:r>
      <w:r w:rsidRPr="004D6189">
        <w:rPr>
          <w:rFonts w:ascii="宋体" w:eastAsia="宋体" w:hAnsi="宋体" w:cs="宋体" w:hint="eastAsia"/>
          <w:snapToGrid w:val="0"/>
          <w:spacing w:val="-1"/>
          <w:kern w:val="0"/>
          <w:szCs w:val="21"/>
        </w:rPr>
        <w:t>℃</w:t>
      </w:r>
      <w:r w:rsidRPr="004D6189">
        <w:rPr>
          <w:rFonts w:ascii="Times New Roman" w:eastAsia="宋体" w:hAnsi="Times New Roman" w:cs="Times New Roman"/>
          <w:snapToGrid w:val="0"/>
          <w:spacing w:val="-1"/>
          <w:kern w:val="0"/>
          <w:szCs w:val="21"/>
        </w:rPr>
        <w:t>水浴中加热</w:t>
      </w:r>
      <w:r w:rsidRPr="004D6189">
        <w:rPr>
          <w:rFonts w:ascii="Times New Roman" w:eastAsia="宋体" w:hAnsi="Times New Roman" w:cs="Times New Roman"/>
          <w:snapToGrid w:val="0"/>
          <w:spacing w:val="-1"/>
          <w:kern w:val="0"/>
          <w:szCs w:val="21"/>
        </w:rPr>
        <w:t>90 min</w:t>
      </w:r>
      <w:r w:rsidRPr="004D6189">
        <w:rPr>
          <w:rFonts w:ascii="Times New Roman" w:eastAsia="宋体" w:hAnsi="Times New Roman" w:cs="Times New Roman"/>
          <w:snapToGrid w:val="0"/>
          <w:spacing w:val="-1"/>
          <w:kern w:val="0"/>
          <w:szCs w:val="21"/>
        </w:rPr>
        <w:t>，使</w:t>
      </w:r>
      <w:r w:rsidRPr="004D6189">
        <w:rPr>
          <w:rFonts w:ascii="Times New Roman" w:eastAsia="宋体" w:hAnsi="Times New Roman" w:cs="Times New Roman"/>
          <w:snapToGrid w:val="0"/>
          <w:spacing w:val="-1"/>
          <w:kern w:val="0"/>
          <w:szCs w:val="21"/>
        </w:rPr>
        <w:t>Cr(Ш)</w:t>
      </w:r>
      <w:r w:rsidRPr="004D6189">
        <w:rPr>
          <w:rFonts w:ascii="Times New Roman" w:eastAsia="宋体" w:hAnsi="Times New Roman" w:cs="Times New Roman"/>
          <w:snapToGrid w:val="0"/>
          <w:spacing w:val="-1"/>
          <w:kern w:val="0"/>
          <w:szCs w:val="21"/>
        </w:rPr>
        <w:t>与</w:t>
      </w:r>
      <w:r w:rsidRPr="004D6189">
        <w:rPr>
          <w:rFonts w:ascii="Times New Roman" w:eastAsia="宋体" w:hAnsi="Times New Roman" w:cs="Times New Roman"/>
          <w:snapToGrid w:val="0"/>
          <w:spacing w:val="-1"/>
          <w:kern w:val="0"/>
          <w:szCs w:val="21"/>
        </w:rPr>
        <w:t>EDTA</w:t>
      </w:r>
      <w:r w:rsidRPr="004D6189">
        <w:rPr>
          <w:rFonts w:ascii="Times New Roman" w:eastAsia="宋体" w:hAnsi="Times New Roman" w:cs="Times New Roman"/>
          <w:snapToGrid w:val="0"/>
          <w:spacing w:val="-1"/>
          <w:kern w:val="0"/>
          <w:szCs w:val="21"/>
        </w:rPr>
        <w:t>完全络合，冷却至室温，取部分溶液以</w:t>
      </w:r>
      <w:r w:rsidRPr="004D6189">
        <w:rPr>
          <w:rFonts w:ascii="Times New Roman" w:eastAsia="宋体" w:hAnsi="Times New Roman" w:cs="Times New Roman"/>
          <w:snapToGrid w:val="0"/>
          <w:spacing w:val="-1"/>
          <w:kern w:val="0"/>
          <w:szCs w:val="21"/>
        </w:rPr>
        <w:t>10000 r/min</w:t>
      </w:r>
      <w:r w:rsidRPr="004D6189">
        <w:rPr>
          <w:rFonts w:ascii="Times New Roman" w:eastAsia="宋体" w:hAnsi="Times New Roman" w:cs="Times New Roman"/>
          <w:snapToGrid w:val="0"/>
          <w:spacing w:val="-1"/>
          <w:kern w:val="0"/>
          <w:szCs w:val="21"/>
        </w:rPr>
        <w:t>离心</w:t>
      </w:r>
      <w:r w:rsidRPr="004D6189">
        <w:rPr>
          <w:rFonts w:ascii="Times New Roman" w:eastAsia="宋体" w:hAnsi="Times New Roman" w:cs="Times New Roman"/>
          <w:snapToGrid w:val="0"/>
          <w:spacing w:val="-1"/>
          <w:kern w:val="0"/>
          <w:szCs w:val="21"/>
        </w:rPr>
        <w:t>5 min</w:t>
      </w:r>
      <w:r w:rsidRPr="004D6189">
        <w:rPr>
          <w:rFonts w:ascii="Times New Roman" w:eastAsia="宋体" w:hAnsi="Times New Roman" w:cs="Times New Roman"/>
          <w:snapToGrid w:val="0"/>
          <w:spacing w:val="-1"/>
          <w:kern w:val="0"/>
          <w:szCs w:val="21"/>
        </w:rPr>
        <w:t>，取上清液过</w:t>
      </w:r>
      <w:r w:rsidRPr="004D6189">
        <w:rPr>
          <w:rFonts w:ascii="Times New Roman" w:eastAsia="宋体" w:hAnsi="Times New Roman" w:cs="Times New Roman"/>
          <w:snapToGrid w:val="0"/>
          <w:spacing w:val="-1"/>
          <w:kern w:val="0"/>
          <w:szCs w:val="21"/>
        </w:rPr>
        <w:t xml:space="preserve">0.22 </w:t>
      </w:r>
      <w:proofErr w:type="spellStart"/>
      <w:r w:rsidRPr="004D6189">
        <w:rPr>
          <w:rFonts w:ascii="Times New Roman" w:eastAsia="宋体" w:hAnsi="Times New Roman" w:cs="Times New Roman"/>
          <w:snapToGrid w:val="0"/>
          <w:spacing w:val="-1"/>
          <w:kern w:val="0"/>
          <w:szCs w:val="21"/>
        </w:rPr>
        <w:t>μm</w:t>
      </w:r>
      <w:proofErr w:type="spellEnd"/>
      <w:r w:rsidRPr="004D6189">
        <w:rPr>
          <w:rFonts w:ascii="Times New Roman" w:eastAsia="宋体" w:hAnsi="Times New Roman" w:cs="Times New Roman"/>
          <w:snapToGrid w:val="0"/>
          <w:spacing w:val="-1"/>
          <w:kern w:val="0"/>
          <w:szCs w:val="21"/>
        </w:rPr>
        <w:t>滤膜，备用。同时，按相同操作方法做空白试验。</w:t>
      </w:r>
    </w:p>
    <w:p w:rsidR="00C31E2E" w:rsidRPr="004D6189" w:rsidRDefault="007D32E1">
      <w:pPr>
        <w:spacing w:beforeLines="50" w:before="156" w:afterLines="50" w:after="156" w:line="300" w:lineRule="auto"/>
        <w:rPr>
          <w:rFonts w:ascii="Times New Roman" w:eastAsia="宋体" w:hAnsi="Times New Roman" w:cs="Times New Roman"/>
          <w:szCs w:val="21"/>
        </w:rPr>
      </w:pPr>
      <w:r w:rsidRPr="004D6189">
        <w:rPr>
          <w:rFonts w:ascii="Times New Roman" w:eastAsia="宋体" w:hAnsi="Times New Roman" w:cs="Times New Roman"/>
          <w:szCs w:val="21"/>
        </w:rPr>
        <w:t xml:space="preserve">5.3  </w:t>
      </w:r>
      <w:r w:rsidRPr="004D6189">
        <w:rPr>
          <w:rFonts w:ascii="Times New Roman" w:eastAsia="宋体" w:hAnsi="Times New Roman" w:cs="Times New Roman"/>
          <w:szCs w:val="21"/>
        </w:rPr>
        <w:t>仪器参考条件</w:t>
      </w:r>
    </w:p>
    <w:p w:rsidR="00C31E2E" w:rsidRPr="004D6189" w:rsidRDefault="00977DD8" w:rsidP="00977DD8">
      <w:pPr>
        <w:spacing w:line="300" w:lineRule="auto"/>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 xml:space="preserve">5.3.1 </w:t>
      </w:r>
      <w:r w:rsidR="007D32E1" w:rsidRPr="004D6189">
        <w:rPr>
          <w:rFonts w:ascii="Times New Roman" w:eastAsia="宋体" w:hAnsi="Times New Roman" w:cs="Times New Roman"/>
          <w:snapToGrid w:val="0"/>
          <w:spacing w:val="-1"/>
          <w:kern w:val="0"/>
          <w:szCs w:val="21"/>
        </w:rPr>
        <w:t>色谱条件</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色谱柱：弱阴离子交换色谱柱（</w:t>
      </w:r>
      <w:r w:rsidRPr="004D6189">
        <w:rPr>
          <w:rFonts w:ascii="Times New Roman" w:eastAsia="宋体" w:hAnsi="Times New Roman" w:cs="Times New Roman"/>
          <w:snapToGrid w:val="0"/>
          <w:spacing w:val="-1"/>
          <w:kern w:val="0"/>
          <w:szCs w:val="21"/>
        </w:rPr>
        <w:t>4.6 mm×50 mm</w:t>
      </w:r>
      <w:r w:rsidRPr="004D6189">
        <w:rPr>
          <w:rFonts w:ascii="Times New Roman" w:eastAsia="宋体" w:hAnsi="Times New Roman" w:cs="Times New Roman"/>
          <w:snapToGrid w:val="0"/>
          <w:spacing w:val="-1"/>
          <w:kern w:val="0"/>
          <w:szCs w:val="21"/>
        </w:rPr>
        <w:t>，</w:t>
      </w:r>
      <w:r w:rsidRPr="004D6189">
        <w:rPr>
          <w:rFonts w:ascii="Times New Roman" w:eastAsia="宋体" w:hAnsi="Times New Roman" w:cs="Times New Roman"/>
          <w:snapToGrid w:val="0"/>
          <w:spacing w:val="-1"/>
          <w:kern w:val="0"/>
          <w:szCs w:val="21"/>
        </w:rPr>
        <w:t xml:space="preserve">5 </w:t>
      </w:r>
      <w:proofErr w:type="spellStart"/>
      <w:r w:rsidRPr="004D6189">
        <w:rPr>
          <w:rFonts w:ascii="Times New Roman" w:eastAsia="宋体" w:hAnsi="Times New Roman" w:cs="Times New Roman"/>
          <w:snapToGrid w:val="0"/>
          <w:spacing w:val="-1"/>
          <w:kern w:val="0"/>
          <w:szCs w:val="21"/>
        </w:rPr>
        <w:t>μm</w:t>
      </w:r>
      <w:proofErr w:type="spellEnd"/>
      <w:r w:rsidRPr="004D6189">
        <w:rPr>
          <w:rFonts w:ascii="Times New Roman" w:eastAsia="宋体" w:hAnsi="Times New Roman" w:cs="Times New Roman"/>
          <w:snapToGrid w:val="0"/>
          <w:spacing w:val="-1"/>
          <w:kern w:val="0"/>
          <w:szCs w:val="21"/>
        </w:rPr>
        <w:t>），或等效色谱柱；</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柱温：</w:t>
      </w:r>
      <w:r w:rsidRPr="004D6189">
        <w:rPr>
          <w:rFonts w:ascii="Times New Roman" w:eastAsia="宋体" w:hAnsi="Times New Roman" w:cs="Times New Roman"/>
          <w:snapToGrid w:val="0"/>
          <w:spacing w:val="-1"/>
          <w:kern w:val="0"/>
          <w:szCs w:val="21"/>
        </w:rPr>
        <w:t>30</w:t>
      </w:r>
      <w:r w:rsidRPr="004D6189">
        <w:rPr>
          <w:rFonts w:ascii="宋体" w:eastAsia="宋体" w:hAnsi="宋体" w:cs="宋体" w:hint="eastAsia"/>
          <w:snapToGrid w:val="0"/>
          <w:spacing w:val="-1"/>
          <w:kern w:val="0"/>
          <w:szCs w:val="21"/>
        </w:rPr>
        <w:t>℃</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流动相：</w:t>
      </w:r>
      <w:r w:rsidRPr="004D6189">
        <w:rPr>
          <w:rFonts w:ascii="Times New Roman" w:eastAsia="宋体" w:hAnsi="Times New Roman" w:cs="Times New Roman"/>
          <w:snapToGrid w:val="0"/>
          <w:spacing w:val="-1"/>
          <w:kern w:val="0"/>
          <w:szCs w:val="21"/>
        </w:rPr>
        <w:t xml:space="preserve">75 </w:t>
      </w:r>
      <w:proofErr w:type="spellStart"/>
      <w:r w:rsidRPr="004D6189">
        <w:rPr>
          <w:rFonts w:ascii="Times New Roman" w:eastAsia="宋体" w:hAnsi="Times New Roman" w:cs="Times New Roman"/>
          <w:snapToGrid w:val="0"/>
          <w:spacing w:val="-1"/>
          <w:kern w:val="0"/>
          <w:szCs w:val="21"/>
        </w:rPr>
        <w:t>mmol</w:t>
      </w:r>
      <w:proofErr w:type="spellEnd"/>
      <w:r w:rsidRPr="004D6189">
        <w:rPr>
          <w:rFonts w:ascii="Times New Roman" w:eastAsia="宋体" w:hAnsi="Times New Roman" w:cs="Times New Roman"/>
          <w:snapToGrid w:val="0"/>
          <w:spacing w:val="-1"/>
          <w:kern w:val="0"/>
          <w:szCs w:val="21"/>
        </w:rPr>
        <w:t>/L</w:t>
      </w:r>
      <w:r w:rsidRPr="004D6189">
        <w:rPr>
          <w:rFonts w:ascii="Times New Roman" w:eastAsia="宋体" w:hAnsi="Times New Roman" w:cs="Times New Roman"/>
          <w:snapToGrid w:val="0"/>
          <w:spacing w:val="-1"/>
          <w:kern w:val="0"/>
          <w:szCs w:val="21"/>
        </w:rPr>
        <w:t>硝酸溶液（</w:t>
      </w:r>
      <w:r w:rsidRPr="004D6189">
        <w:rPr>
          <w:rFonts w:ascii="Times New Roman" w:eastAsia="宋体" w:hAnsi="Times New Roman" w:cs="Times New Roman"/>
          <w:snapToGrid w:val="0"/>
          <w:spacing w:val="-1"/>
          <w:kern w:val="0"/>
          <w:szCs w:val="21"/>
        </w:rPr>
        <w:t>pH7.0</w:t>
      </w:r>
      <w:r w:rsidRPr="004D6189">
        <w:rPr>
          <w:rFonts w:ascii="Times New Roman" w:eastAsia="宋体" w:hAnsi="Times New Roman" w:cs="Times New Roman"/>
          <w:snapToGrid w:val="0"/>
          <w:spacing w:val="-1"/>
          <w:kern w:val="0"/>
          <w:szCs w:val="21"/>
        </w:rPr>
        <w:t>，氨水调节）；</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进样量：</w:t>
      </w:r>
      <w:r w:rsidRPr="004D6189">
        <w:rPr>
          <w:rFonts w:ascii="Times New Roman" w:eastAsia="宋体" w:hAnsi="Times New Roman" w:cs="Times New Roman"/>
          <w:snapToGrid w:val="0"/>
          <w:spacing w:val="-1"/>
          <w:kern w:val="0"/>
          <w:szCs w:val="21"/>
        </w:rPr>
        <w:t xml:space="preserve">40 </w:t>
      </w:r>
      <w:proofErr w:type="spellStart"/>
      <w:r w:rsidRPr="004D6189">
        <w:rPr>
          <w:rFonts w:ascii="Times New Roman" w:eastAsia="宋体" w:hAnsi="Times New Roman" w:cs="Times New Roman"/>
          <w:snapToGrid w:val="0"/>
          <w:spacing w:val="-1"/>
          <w:kern w:val="0"/>
          <w:szCs w:val="21"/>
        </w:rPr>
        <w:t>μL</w:t>
      </w:r>
      <w:proofErr w:type="spellEnd"/>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流速：</w:t>
      </w:r>
      <w:r w:rsidRPr="004D6189">
        <w:rPr>
          <w:rFonts w:ascii="Times New Roman" w:eastAsia="宋体" w:hAnsi="Times New Roman" w:cs="Times New Roman"/>
          <w:snapToGrid w:val="0"/>
          <w:spacing w:val="-1"/>
          <w:kern w:val="0"/>
          <w:szCs w:val="21"/>
        </w:rPr>
        <w:t>1.0 mL/min</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色谱分离度：</w:t>
      </w:r>
      <w:r w:rsidRPr="004D6189">
        <w:rPr>
          <w:rFonts w:ascii="Times New Roman" w:eastAsia="宋体" w:hAnsi="Times New Roman" w:cs="Times New Roman"/>
          <w:snapToGrid w:val="0"/>
          <w:spacing w:val="-1"/>
          <w:kern w:val="0"/>
          <w:szCs w:val="21"/>
        </w:rPr>
        <w:t>≥1.5</w:t>
      </w:r>
      <w:r w:rsidRPr="004D6189">
        <w:rPr>
          <w:rFonts w:ascii="Times New Roman" w:eastAsia="宋体" w:hAnsi="Times New Roman" w:cs="Times New Roman"/>
          <w:snapToGrid w:val="0"/>
          <w:spacing w:val="-1"/>
          <w:kern w:val="0"/>
          <w:szCs w:val="21"/>
        </w:rPr>
        <w:t>。</w:t>
      </w:r>
    </w:p>
    <w:p w:rsidR="00C31E2E" w:rsidRPr="004D6189" w:rsidRDefault="00977DD8" w:rsidP="00977DD8">
      <w:pPr>
        <w:spacing w:line="300" w:lineRule="auto"/>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lastRenderedPageBreak/>
        <w:t xml:space="preserve">5.3.2 </w:t>
      </w:r>
      <w:r w:rsidR="007D32E1" w:rsidRPr="004D6189">
        <w:rPr>
          <w:rFonts w:ascii="Times New Roman" w:eastAsia="宋体" w:hAnsi="Times New Roman" w:cs="Times New Roman"/>
          <w:snapToGrid w:val="0"/>
          <w:spacing w:val="-1"/>
          <w:kern w:val="0"/>
          <w:szCs w:val="21"/>
        </w:rPr>
        <w:t>质谱条件</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射频功率：</w:t>
      </w:r>
      <w:r w:rsidRPr="004D6189">
        <w:rPr>
          <w:rFonts w:ascii="Times New Roman" w:eastAsia="宋体" w:hAnsi="Times New Roman" w:cs="Times New Roman"/>
          <w:snapToGrid w:val="0"/>
          <w:spacing w:val="-1"/>
          <w:kern w:val="0"/>
          <w:szCs w:val="21"/>
        </w:rPr>
        <w:t>1.20 kW</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载气：氩气；</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载气流量：</w:t>
      </w:r>
      <w:r w:rsidRPr="004D6189">
        <w:rPr>
          <w:rFonts w:ascii="Times New Roman" w:eastAsia="宋体" w:hAnsi="Times New Roman" w:cs="Times New Roman"/>
          <w:snapToGrid w:val="0"/>
          <w:spacing w:val="-1"/>
          <w:kern w:val="0"/>
          <w:szCs w:val="21"/>
        </w:rPr>
        <w:t>0.7 L/min</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等离子体氩气流速：</w:t>
      </w:r>
      <w:r w:rsidRPr="004D6189">
        <w:rPr>
          <w:rFonts w:ascii="Times New Roman" w:eastAsia="宋体" w:hAnsi="Times New Roman" w:cs="Times New Roman"/>
          <w:snapToGrid w:val="0"/>
          <w:spacing w:val="-1"/>
          <w:kern w:val="0"/>
          <w:szCs w:val="21"/>
        </w:rPr>
        <w:t>9.0 L/min</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辅助气流速：</w:t>
      </w:r>
      <w:r w:rsidRPr="004D6189">
        <w:rPr>
          <w:rFonts w:ascii="Times New Roman" w:eastAsia="宋体" w:hAnsi="Times New Roman" w:cs="Times New Roman"/>
          <w:snapToGrid w:val="0"/>
          <w:spacing w:val="-1"/>
          <w:kern w:val="0"/>
          <w:szCs w:val="21"/>
        </w:rPr>
        <w:t>1.10 L/min</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采样深度：</w:t>
      </w:r>
      <w:r w:rsidRPr="004D6189">
        <w:rPr>
          <w:rFonts w:ascii="Times New Roman" w:eastAsia="宋体" w:hAnsi="Times New Roman" w:cs="Times New Roman"/>
          <w:snapToGrid w:val="0"/>
          <w:spacing w:val="-1"/>
          <w:kern w:val="0"/>
          <w:szCs w:val="21"/>
        </w:rPr>
        <w:t>5 mm</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池气体流量：</w:t>
      </w:r>
      <w:r w:rsidRPr="004D6189">
        <w:rPr>
          <w:rFonts w:ascii="Times New Roman" w:eastAsia="宋体" w:hAnsi="Times New Roman" w:cs="Times New Roman"/>
          <w:snapToGrid w:val="0"/>
          <w:spacing w:val="-1"/>
          <w:kern w:val="0"/>
          <w:szCs w:val="21"/>
        </w:rPr>
        <w:t>6.0 mL/min</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雾化器：</w:t>
      </w:r>
      <w:proofErr w:type="spellStart"/>
      <w:r w:rsidRPr="004D6189">
        <w:rPr>
          <w:rFonts w:ascii="Times New Roman" w:eastAsia="宋体" w:hAnsi="Times New Roman" w:cs="Times New Roman"/>
          <w:snapToGrid w:val="0"/>
          <w:spacing w:val="-1"/>
          <w:kern w:val="0"/>
          <w:szCs w:val="21"/>
        </w:rPr>
        <w:t>Barbinton</w:t>
      </w:r>
      <w:proofErr w:type="spellEnd"/>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雾化室温度：</w:t>
      </w:r>
      <w:r w:rsidRPr="004D6189">
        <w:rPr>
          <w:rFonts w:ascii="Times New Roman" w:eastAsia="宋体" w:hAnsi="Times New Roman" w:cs="Times New Roman"/>
          <w:snapToGrid w:val="0"/>
          <w:spacing w:val="-1"/>
          <w:kern w:val="0"/>
          <w:szCs w:val="21"/>
        </w:rPr>
        <w:t xml:space="preserve">5 </w:t>
      </w:r>
      <w:r w:rsidRPr="004D6189">
        <w:rPr>
          <w:rFonts w:ascii="宋体" w:eastAsia="宋体" w:hAnsi="宋体" w:cs="宋体" w:hint="eastAsia"/>
          <w:snapToGrid w:val="0"/>
          <w:spacing w:val="-1"/>
          <w:kern w:val="0"/>
          <w:szCs w:val="21"/>
        </w:rPr>
        <w:t>℃</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采样</w:t>
      </w:r>
      <w:proofErr w:type="gramStart"/>
      <w:r w:rsidRPr="004D6189">
        <w:rPr>
          <w:rFonts w:ascii="Times New Roman" w:eastAsia="宋体" w:hAnsi="Times New Roman" w:cs="Times New Roman"/>
          <w:snapToGrid w:val="0"/>
          <w:spacing w:val="-1"/>
          <w:kern w:val="0"/>
          <w:szCs w:val="21"/>
        </w:rPr>
        <w:t>锥与截取锥</w:t>
      </w:r>
      <w:proofErr w:type="gramEnd"/>
      <w:r w:rsidRPr="004D6189">
        <w:rPr>
          <w:rFonts w:ascii="Times New Roman" w:eastAsia="宋体" w:hAnsi="Times New Roman" w:cs="Times New Roman"/>
          <w:snapToGrid w:val="0"/>
          <w:spacing w:val="-1"/>
          <w:kern w:val="0"/>
          <w:szCs w:val="21"/>
        </w:rPr>
        <w:t>类型：镍锥；</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模式：碰撞反应模式；</w:t>
      </w:r>
    </w:p>
    <w:p w:rsidR="00C31E2E" w:rsidRPr="004D6189" w:rsidRDefault="007D32E1" w:rsidP="00977DD8">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采集质量数：</w:t>
      </w:r>
      <w:proofErr w:type="gramStart"/>
      <w:r w:rsidRPr="004D6189">
        <w:rPr>
          <w:rFonts w:ascii="Times New Roman" w:eastAsia="宋体" w:hAnsi="Times New Roman" w:cs="Times New Roman"/>
          <w:snapToGrid w:val="0"/>
          <w:spacing w:val="-1"/>
          <w:kern w:val="0"/>
          <w:szCs w:val="21"/>
        </w:rPr>
        <w:t>铬</w:t>
      </w:r>
      <w:proofErr w:type="gramEnd"/>
      <w:r w:rsidRPr="004D6189">
        <w:rPr>
          <w:rFonts w:ascii="Times New Roman" w:eastAsia="宋体" w:hAnsi="Times New Roman" w:cs="Times New Roman"/>
          <w:snapToGrid w:val="0"/>
          <w:spacing w:val="-1"/>
          <w:kern w:val="0"/>
          <w:szCs w:val="21"/>
        </w:rPr>
        <w:t>52</w:t>
      </w:r>
      <w:r w:rsidRPr="004D6189">
        <w:rPr>
          <w:rFonts w:ascii="Times New Roman" w:eastAsia="宋体" w:hAnsi="Times New Roman" w:cs="Times New Roman"/>
          <w:snapToGrid w:val="0"/>
          <w:spacing w:val="-1"/>
          <w:kern w:val="0"/>
          <w:szCs w:val="21"/>
        </w:rPr>
        <w:t>。</w:t>
      </w:r>
    </w:p>
    <w:p w:rsidR="00C31E2E" w:rsidRPr="004D6189" w:rsidRDefault="007D32E1">
      <w:pPr>
        <w:spacing w:beforeLines="50" w:before="156" w:afterLines="50" w:after="156" w:line="300" w:lineRule="auto"/>
        <w:rPr>
          <w:rFonts w:ascii="Times New Roman" w:hAnsi="Times New Roman" w:cs="Times New Roman"/>
        </w:rPr>
      </w:pPr>
      <w:r w:rsidRPr="004D6189">
        <w:rPr>
          <w:rFonts w:ascii="Times New Roman" w:eastAsia="宋体" w:hAnsi="Times New Roman" w:cs="Times New Roman"/>
          <w:szCs w:val="21"/>
        </w:rPr>
        <w:t xml:space="preserve">5.4  </w:t>
      </w:r>
      <w:r w:rsidRPr="004D6189">
        <w:rPr>
          <w:rFonts w:ascii="Times New Roman" w:eastAsia="宋体" w:hAnsi="Times New Roman" w:cs="Times New Roman"/>
          <w:szCs w:val="21"/>
        </w:rPr>
        <w:t>测定</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标准曲线的制作：将标准系列溶液注入液相色谱仪中，溶液经液相色谱仪分离后进入</w:t>
      </w:r>
      <w:r w:rsidRPr="004D6189">
        <w:rPr>
          <w:rFonts w:ascii="Times New Roman" w:eastAsia="宋体" w:hAnsi="Times New Roman" w:cs="Times New Roman"/>
          <w:snapToGrid w:val="0"/>
          <w:spacing w:val="-1"/>
          <w:kern w:val="0"/>
          <w:szCs w:val="21"/>
        </w:rPr>
        <w:t>ICP-MS</w:t>
      </w:r>
      <w:r w:rsidRPr="004D6189">
        <w:rPr>
          <w:rFonts w:ascii="Times New Roman" w:eastAsia="宋体" w:hAnsi="Times New Roman" w:cs="Times New Roman"/>
          <w:snapToGrid w:val="0"/>
          <w:spacing w:val="-1"/>
          <w:kern w:val="0"/>
          <w:szCs w:val="21"/>
        </w:rPr>
        <w:t>中，测定待测元素信号响应值，以待测元素的浓度为横坐标，待测元素信号响应值为纵坐标，绘制标准曲线。</w:t>
      </w:r>
    </w:p>
    <w:p w:rsidR="00C31E2E" w:rsidRPr="004D6189" w:rsidRDefault="007D32E1">
      <w:pPr>
        <w:spacing w:line="300" w:lineRule="auto"/>
        <w:ind w:firstLineChars="200" w:firstLine="416"/>
        <w:rPr>
          <w:rFonts w:ascii="Times New Roman" w:hAnsi="Times New Roman" w:cs="Times New Roman"/>
        </w:rPr>
      </w:pPr>
      <w:r w:rsidRPr="004D6189">
        <w:rPr>
          <w:rFonts w:ascii="Times New Roman" w:eastAsia="宋体" w:hAnsi="Times New Roman" w:cs="Times New Roman"/>
          <w:snapToGrid w:val="0"/>
          <w:spacing w:val="-1"/>
          <w:kern w:val="0"/>
          <w:szCs w:val="21"/>
        </w:rPr>
        <w:t>试样溶液的测定：将空白溶液和试样溶液分别注入仪器中，测定待测元素信号响应值，根据标准曲线得到试样溶液中待测元素的浓度。</w:t>
      </w:r>
    </w:p>
    <w:p w:rsidR="00C31E2E" w:rsidRPr="004D6189" w:rsidRDefault="007D32E1">
      <w:pPr>
        <w:spacing w:beforeLines="50" w:before="156" w:afterLines="50" w:after="156" w:line="300" w:lineRule="auto"/>
        <w:rPr>
          <w:rFonts w:ascii="Times New Roman" w:eastAsia="黑体" w:hAnsi="Times New Roman" w:cs="Times New Roman"/>
          <w:bCs/>
          <w:spacing w:val="6"/>
          <w:szCs w:val="21"/>
        </w:rPr>
      </w:pPr>
      <w:r w:rsidRPr="004D6189">
        <w:rPr>
          <w:rFonts w:ascii="Times New Roman" w:eastAsia="黑体" w:hAnsi="Times New Roman" w:cs="Times New Roman"/>
          <w:bCs/>
          <w:spacing w:val="6"/>
          <w:szCs w:val="21"/>
        </w:rPr>
        <w:t xml:space="preserve">6  </w:t>
      </w:r>
      <w:r w:rsidRPr="004D6189">
        <w:rPr>
          <w:rFonts w:ascii="Times New Roman" w:eastAsia="黑体" w:hAnsi="Times New Roman" w:cs="Times New Roman"/>
          <w:bCs/>
          <w:spacing w:val="6"/>
          <w:szCs w:val="21"/>
        </w:rPr>
        <w:t>计算</w:t>
      </w:r>
    </w:p>
    <w:p w:rsidR="00C31E2E" w:rsidRPr="004D6189" w:rsidRDefault="007D32E1">
      <w:pPr>
        <w:spacing w:line="300" w:lineRule="auto"/>
        <w:ind w:firstLineChars="200" w:firstLine="420"/>
        <w:rPr>
          <w:rFonts w:ascii="Times New Roman" w:hAnsi="Times New Roman" w:cs="Times New Roman"/>
        </w:rPr>
      </w:pPr>
      <m:oMathPara>
        <m:oMath>
          <m:r>
            <w:rPr>
              <w:rFonts w:ascii="Cambria Math" w:eastAsia="宋体" w:hAnsi="Cambria Math" w:cs="Times New Roman"/>
              <w:szCs w:val="21"/>
            </w:rPr>
            <m:t>X</m:t>
          </m:r>
          <m:r>
            <m:rPr>
              <m:sty m:val="p"/>
            </m:rPr>
            <w:rPr>
              <w:rFonts w:ascii="Cambria Math" w:eastAsia="宋体" w:hAnsi="Cambria Math" w:cs="Times New Roman"/>
              <w:szCs w:val="21"/>
            </w:rPr>
            <m:t>=</m:t>
          </m:r>
          <m:f>
            <m:fPr>
              <m:ctrlPr>
                <w:rPr>
                  <w:rFonts w:ascii="Cambria Math" w:eastAsia="宋体" w:hAnsi="Cambria Math" w:cs="Times New Roman"/>
                  <w:i/>
                  <w:iCs/>
                  <w:szCs w:val="21"/>
                </w:rPr>
              </m:ctrlPr>
            </m:fPr>
            <m:num>
              <m:r>
                <w:rPr>
                  <w:rFonts w:ascii="Cambria Math" w:eastAsia="宋体" w:hAnsi="Cambria Math" w:cs="Times New Roman"/>
                  <w:szCs w:val="21"/>
                </w:rPr>
                <m:t>(</m:t>
              </m:r>
              <m:sSub>
                <m:sSubPr>
                  <m:ctrlPr>
                    <w:rPr>
                      <w:rFonts w:ascii="Cambria Math" w:eastAsia="宋体" w:hAnsi="Cambria Math" w:cs="Times New Roman"/>
                      <w:i/>
                      <w:iCs/>
                      <w:szCs w:val="21"/>
                    </w:rPr>
                  </m:ctrlPr>
                </m:sSubPr>
                <m:e>
                  <m:r>
                    <w:rPr>
                      <w:rFonts w:ascii="Cambria Math" w:eastAsia="宋体" w:hAnsi="Cambria Math" w:cs="Times New Roman"/>
                      <w:snapToGrid w:val="0"/>
                      <w:spacing w:val="-1"/>
                      <w:kern w:val="0"/>
                      <w:szCs w:val="21"/>
                    </w:rPr>
                    <m:t>ρ</m:t>
                  </m:r>
                </m:e>
                <m:sub>
                  <m:r>
                    <w:rPr>
                      <w:rFonts w:ascii="Cambria Math" w:eastAsia="宋体" w:hAnsi="Cambria Math" w:cs="Times New Roman"/>
                      <w:snapToGrid w:val="0"/>
                      <w:spacing w:val="-1"/>
                      <w:kern w:val="0"/>
                      <w:szCs w:val="21"/>
                      <w:vertAlign w:val="subscript"/>
                    </w:rPr>
                    <m:t>1</m:t>
                  </m:r>
                </m:sub>
              </m:sSub>
              <m:r>
                <w:rPr>
                  <w:rFonts w:ascii="Cambria Math" w:eastAsia="宋体" w:hAnsi="Cambria Math" w:cs="Times New Roman"/>
                  <w:szCs w:val="21"/>
                </w:rPr>
                <m:t>-</m:t>
              </m:r>
              <m:sSub>
                <m:sSubPr>
                  <m:ctrlPr>
                    <w:rPr>
                      <w:rFonts w:ascii="Cambria Math" w:eastAsia="宋体" w:hAnsi="Cambria Math" w:cs="Times New Roman"/>
                      <w:i/>
                      <w:iCs/>
                      <w:szCs w:val="21"/>
                    </w:rPr>
                  </m:ctrlPr>
                </m:sSubPr>
                <m:e>
                  <m:r>
                    <w:rPr>
                      <w:rFonts w:ascii="Cambria Math" w:eastAsia="宋体" w:hAnsi="Cambria Math" w:cs="Times New Roman"/>
                      <w:snapToGrid w:val="0"/>
                      <w:spacing w:val="-1"/>
                      <w:kern w:val="0"/>
                      <w:szCs w:val="21"/>
                    </w:rPr>
                    <m:t>ρ</m:t>
                  </m:r>
                </m:e>
                <m:sub>
                  <m:r>
                    <m:rPr>
                      <m:sty m:val="p"/>
                    </m:rPr>
                    <w:rPr>
                      <w:rFonts w:ascii="Cambria Math" w:eastAsia="宋体" w:hAnsi="Cambria Math" w:cs="Times New Roman"/>
                      <w:snapToGrid w:val="0"/>
                      <w:spacing w:val="-1"/>
                      <w:kern w:val="0"/>
                      <w:szCs w:val="21"/>
                      <w:vertAlign w:val="subscript"/>
                    </w:rPr>
                    <m:t>0</m:t>
                  </m:r>
                </m:sub>
              </m:sSub>
              <m:r>
                <w:rPr>
                  <w:rFonts w:ascii="Cambria Math" w:eastAsia="宋体" w:hAnsi="Cambria Math" w:cs="Times New Roman"/>
                  <w:szCs w:val="21"/>
                </w:rPr>
                <m:t>)×V×f×1000</m:t>
              </m:r>
            </m:num>
            <m:den>
              <m:r>
                <w:rPr>
                  <w:rFonts w:ascii="Cambria Math" w:eastAsia="宋体" w:hAnsi="Cambria Math" w:cs="Times New Roman"/>
                  <w:szCs w:val="21"/>
                </w:rPr>
                <m:t>m×1000×1000</m:t>
              </m:r>
            </m:den>
          </m:f>
        </m:oMath>
      </m:oMathPara>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式中：</w:t>
      </w:r>
      <w:r w:rsidRPr="004D6189">
        <w:rPr>
          <w:rFonts w:ascii="Times New Roman" w:eastAsia="宋体" w:hAnsi="Times New Roman" w:cs="Times New Roman"/>
          <w:i/>
          <w:iCs/>
          <w:snapToGrid w:val="0"/>
          <w:spacing w:val="-1"/>
          <w:kern w:val="0"/>
          <w:szCs w:val="21"/>
        </w:rPr>
        <w:t>X</w:t>
      </w:r>
      <w:r w:rsidRPr="004D6189">
        <w:rPr>
          <w:rFonts w:ascii="Times New Roman" w:eastAsia="宋体" w:hAnsi="Times New Roman" w:cs="Times New Roman"/>
          <w:snapToGrid w:val="0"/>
          <w:spacing w:val="-1"/>
          <w:kern w:val="0"/>
          <w:szCs w:val="21"/>
        </w:rPr>
        <w:t>——</w:t>
      </w:r>
      <w:r w:rsidRPr="004D6189">
        <w:rPr>
          <w:rFonts w:ascii="Times New Roman" w:eastAsia="宋体" w:hAnsi="Times New Roman" w:cs="Times New Roman"/>
          <w:snapToGrid w:val="0"/>
          <w:spacing w:val="-1"/>
          <w:kern w:val="0"/>
          <w:szCs w:val="21"/>
        </w:rPr>
        <w:t>样品中待测元素的含量，</w:t>
      </w:r>
      <w:r w:rsidRPr="004D6189">
        <w:rPr>
          <w:rFonts w:ascii="Times New Roman" w:eastAsia="宋体" w:hAnsi="Times New Roman" w:cs="Times New Roman"/>
          <w:snapToGrid w:val="0"/>
          <w:spacing w:val="-1"/>
          <w:kern w:val="0"/>
          <w:szCs w:val="21"/>
        </w:rPr>
        <w:t>mg/kg</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500" w:firstLine="1040"/>
        <w:rPr>
          <w:rFonts w:ascii="Times New Roman" w:eastAsia="宋体" w:hAnsi="Times New Roman" w:cs="Times New Roman"/>
          <w:snapToGrid w:val="0"/>
          <w:spacing w:val="-1"/>
          <w:kern w:val="0"/>
          <w:szCs w:val="21"/>
        </w:rPr>
      </w:pPr>
      <w:r w:rsidRPr="004D6189">
        <w:rPr>
          <w:rFonts w:ascii="Times New Roman" w:eastAsia="宋体" w:hAnsi="Times New Roman" w:cs="Times New Roman"/>
          <w:i/>
          <w:iCs/>
          <w:snapToGrid w:val="0"/>
          <w:spacing w:val="-1"/>
          <w:kern w:val="0"/>
          <w:szCs w:val="21"/>
        </w:rPr>
        <w:t>ρ</w:t>
      </w:r>
      <w:r w:rsidRPr="004D6189">
        <w:rPr>
          <w:rFonts w:ascii="Times New Roman" w:eastAsia="宋体" w:hAnsi="Times New Roman" w:cs="Times New Roman"/>
          <w:i/>
          <w:iCs/>
          <w:snapToGrid w:val="0"/>
          <w:spacing w:val="-1"/>
          <w:kern w:val="0"/>
          <w:szCs w:val="21"/>
          <w:vertAlign w:val="subscript"/>
        </w:rPr>
        <w:t>1</w:t>
      </w:r>
      <w:r w:rsidRPr="004D6189">
        <w:rPr>
          <w:rFonts w:ascii="Times New Roman" w:eastAsia="宋体" w:hAnsi="Times New Roman" w:cs="Times New Roman"/>
          <w:snapToGrid w:val="0"/>
          <w:spacing w:val="-1"/>
          <w:kern w:val="0"/>
          <w:szCs w:val="21"/>
        </w:rPr>
        <w:t>——</w:t>
      </w:r>
      <w:r w:rsidRPr="004D6189">
        <w:rPr>
          <w:rFonts w:ascii="Times New Roman" w:eastAsia="宋体" w:hAnsi="Times New Roman" w:cs="Times New Roman"/>
          <w:snapToGrid w:val="0"/>
          <w:spacing w:val="-1"/>
          <w:kern w:val="0"/>
          <w:szCs w:val="21"/>
        </w:rPr>
        <w:t>测试溶液中待测元素的质量浓度，</w:t>
      </w:r>
      <w:proofErr w:type="spellStart"/>
      <w:r w:rsidRPr="004D6189">
        <w:rPr>
          <w:rFonts w:ascii="Times New Roman" w:eastAsia="宋体" w:hAnsi="Times New Roman" w:cs="Times New Roman"/>
          <w:snapToGrid w:val="0"/>
          <w:spacing w:val="-1"/>
          <w:kern w:val="0"/>
          <w:szCs w:val="21"/>
        </w:rPr>
        <w:t>μg</w:t>
      </w:r>
      <w:proofErr w:type="spellEnd"/>
      <w:r w:rsidRPr="004D6189">
        <w:rPr>
          <w:rFonts w:ascii="Times New Roman" w:eastAsia="宋体" w:hAnsi="Times New Roman" w:cs="Times New Roman"/>
          <w:snapToGrid w:val="0"/>
          <w:spacing w:val="-1"/>
          <w:kern w:val="0"/>
          <w:szCs w:val="21"/>
        </w:rPr>
        <w:t>/L</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500" w:firstLine="1040"/>
        <w:rPr>
          <w:rFonts w:ascii="Times New Roman" w:eastAsia="宋体" w:hAnsi="Times New Roman" w:cs="Times New Roman"/>
          <w:snapToGrid w:val="0"/>
          <w:spacing w:val="-1"/>
          <w:kern w:val="0"/>
          <w:szCs w:val="21"/>
        </w:rPr>
      </w:pPr>
      <w:r w:rsidRPr="004D6189">
        <w:rPr>
          <w:rFonts w:ascii="Times New Roman" w:eastAsia="宋体" w:hAnsi="Times New Roman" w:cs="Times New Roman"/>
          <w:i/>
          <w:iCs/>
          <w:snapToGrid w:val="0"/>
          <w:spacing w:val="-1"/>
          <w:kern w:val="0"/>
          <w:szCs w:val="21"/>
        </w:rPr>
        <w:t>ρ</w:t>
      </w:r>
      <w:r w:rsidRPr="004D6189">
        <w:rPr>
          <w:rFonts w:ascii="Times New Roman" w:eastAsia="宋体" w:hAnsi="Times New Roman" w:cs="Times New Roman"/>
          <w:snapToGrid w:val="0"/>
          <w:spacing w:val="-1"/>
          <w:kern w:val="0"/>
          <w:szCs w:val="21"/>
          <w:vertAlign w:val="subscript"/>
        </w:rPr>
        <w:t>0</w:t>
      </w:r>
      <w:r w:rsidRPr="004D6189">
        <w:rPr>
          <w:rFonts w:ascii="Times New Roman" w:eastAsia="宋体" w:hAnsi="Times New Roman" w:cs="Times New Roman"/>
          <w:snapToGrid w:val="0"/>
          <w:spacing w:val="-1"/>
          <w:kern w:val="0"/>
          <w:szCs w:val="21"/>
        </w:rPr>
        <w:t>——</w:t>
      </w:r>
      <w:r w:rsidRPr="004D6189">
        <w:rPr>
          <w:rFonts w:ascii="Times New Roman" w:eastAsia="宋体" w:hAnsi="Times New Roman" w:cs="Times New Roman"/>
          <w:snapToGrid w:val="0"/>
          <w:spacing w:val="-1"/>
          <w:kern w:val="0"/>
          <w:szCs w:val="21"/>
        </w:rPr>
        <w:t>空白溶液中待测元素的质量浓度，</w:t>
      </w:r>
      <w:proofErr w:type="spellStart"/>
      <w:r w:rsidRPr="004D6189">
        <w:rPr>
          <w:rFonts w:ascii="Times New Roman" w:eastAsia="宋体" w:hAnsi="Times New Roman" w:cs="Times New Roman"/>
          <w:snapToGrid w:val="0"/>
          <w:spacing w:val="-1"/>
          <w:kern w:val="0"/>
          <w:szCs w:val="21"/>
        </w:rPr>
        <w:t>μg</w:t>
      </w:r>
      <w:proofErr w:type="spellEnd"/>
      <w:r w:rsidRPr="004D6189">
        <w:rPr>
          <w:rFonts w:ascii="Times New Roman" w:eastAsia="宋体" w:hAnsi="Times New Roman" w:cs="Times New Roman"/>
          <w:snapToGrid w:val="0"/>
          <w:spacing w:val="-1"/>
          <w:kern w:val="0"/>
          <w:szCs w:val="21"/>
        </w:rPr>
        <w:t>/L</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500" w:firstLine="1040"/>
        <w:rPr>
          <w:rFonts w:ascii="Times New Roman" w:eastAsia="宋体" w:hAnsi="Times New Roman" w:cs="Times New Roman"/>
          <w:snapToGrid w:val="0"/>
          <w:spacing w:val="-1"/>
          <w:kern w:val="0"/>
          <w:szCs w:val="21"/>
        </w:rPr>
      </w:pPr>
      <w:r w:rsidRPr="004D6189">
        <w:rPr>
          <w:rFonts w:ascii="Times New Roman" w:eastAsia="宋体" w:hAnsi="Times New Roman" w:cs="Times New Roman"/>
          <w:i/>
          <w:iCs/>
          <w:snapToGrid w:val="0"/>
          <w:spacing w:val="-1"/>
          <w:kern w:val="0"/>
          <w:szCs w:val="21"/>
        </w:rPr>
        <w:t>V</w:t>
      </w:r>
      <w:r w:rsidRPr="004D6189">
        <w:rPr>
          <w:rFonts w:ascii="Times New Roman" w:eastAsia="宋体" w:hAnsi="Times New Roman" w:cs="Times New Roman"/>
          <w:snapToGrid w:val="0"/>
          <w:spacing w:val="-1"/>
          <w:kern w:val="0"/>
          <w:szCs w:val="21"/>
        </w:rPr>
        <w:t>——</w:t>
      </w:r>
      <w:r w:rsidRPr="004D6189">
        <w:rPr>
          <w:rFonts w:ascii="Times New Roman" w:eastAsia="宋体" w:hAnsi="Times New Roman" w:cs="Times New Roman"/>
          <w:snapToGrid w:val="0"/>
          <w:spacing w:val="-1"/>
          <w:kern w:val="0"/>
          <w:szCs w:val="21"/>
        </w:rPr>
        <w:t>样品定容体积，</w:t>
      </w:r>
      <w:r w:rsidRPr="004D6189">
        <w:rPr>
          <w:rFonts w:ascii="Times New Roman" w:eastAsia="宋体" w:hAnsi="Times New Roman" w:cs="Times New Roman"/>
          <w:snapToGrid w:val="0"/>
          <w:spacing w:val="-1"/>
          <w:kern w:val="0"/>
          <w:szCs w:val="21"/>
        </w:rPr>
        <w:t>mL</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500" w:firstLine="1040"/>
        <w:rPr>
          <w:rFonts w:ascii="Times New Roman" w:eastAsia="宋体" w:hAnsi="Times New Roman" w:cs="Times New Roman"/>
          <w:snapToGrid w:val="0"/>
          <w:spacing w:val="-1"/>
          <w:kern w:val="0"/>
          <w:szCs w:val="21"/>
        </w:rPr>
      </w:pPr>
      <w:r w:rsidRPr="004D6189">
        <w:rPr>
          <w:rFonts w:ascii="Times New Roman" w:eastAsia="宋体" w:hAnsi="Times New Roman" w:cs="Times New Roman"/>
          <w:i/>
          <w:iCs/>
          <w:snapToGrid w:val="0"/>
          <w:spacing w:val="-1"/>
          <w:kern w:val="0"/>
          <w:szCs w:val="21"/>
        </w:rPr>
        <w:t>f</w:t>
      </w:r>
      <w:r w:rsidRPr="004D6189">
        <w:rPr>
          <w:rFonts w:ascii="Times New Roman" w:eastAsia="宋体" w:hAnsi="Times New Roman" w:cs="Times New Roman"/>
          <w:snapToGrid w:val="0"/>
          <w:spacing w:val="-1"/>
          <w:kern w:val="0"/>
          <w:szCs w:val="21"/>
        </w:rPr>
        <w:t xml:space="preserve"> ——</w:t>
      </w:r>
      <w:r w:rsidRPr="004D6189">
        <w:rPr>
          <w:rFonts w:ascii="Times New Roman" w:eastAsia="宋体" w:hAnsi="Times New Roman" w:cs="Times New Roman"/>
          <w:snapToGrid w:val="0"/>
          <w:spacing w:val="-1"/>
          <w:kern w:val="0"/>
          <w:szCs w:val="21"/>
        </w:rPr>
        <w:t>试样稀释倍数；</w:t>
      </w:r>
    </w:p>
    <w:p w:rsidR="00C31E2E" w:rsidRPr="004D6189" w:rsidRDefault="007D32E1">
      <w:pPr>
        <w:spacing w:line="300" w:lineRule="auto"/>
        <w:ind w:firstLineChars="500" w:firstLine="1040"/>
        <w:rPr>
          <w:rFonts w:ascii="Times New Roman" w:eastAsia="宋体" w:hAnsi="Times New Roman" w:cs="Times New Roman"/>
          <w:snapToGrid w:val="0"/>
          <w:spacing w:val="-1"/>
          <w:kern w:val="0"/>
          <w:szCs w:val="21"/>
        </w:rPr>
      </w:pPr>
      <w:r w:rsidRPr="004D6189">
        <w:rPr>
          <w:rFonts w:ascii="Times New Roman" w:eastAsia="宋体" w:hAnsi="Times New Roman" w:cs="Times New Roman"/>
          <w:i/>
          <w:iCs/>
          <w:snapToGrid w:val="0"/>
          <w:spacing w:val="-1"/>
          <w:kern w:val="0"/>
          <w:szCs w:val="21"/>
        </w:rPr>
        <w:t>m</w:t>
      </w:r>
      <w:r w:rsidRPr="004D6189">
        <w:rPr>
          <w:rFonts w:ascii="Times New Roman" w:eastAsia="宋体" w:hAnsi="Times New Roman" w:cs="Times New Roman"/>
          <w:snapToGrid w:val="0"/>
          <w:spacing w:val="-1"/>
          <w:kern w:val="0"/>
          <w:szCs w:val="21"/>
        </w:rPr>
        <w:t>——</w:t>
      </w:r>
      <w:r w:rsidRPr="004D6189">
        <w:rPr>
          <w:rFonts w:ascii="Times New Roman" w:eastAsia="宋体" w:hAnsi="Times New Roman" w:cs="Times New Roman"/>
          <w:snapToGrid w:val="0"/>
          <w:spacing w:val="-1"/>
          <w:kern w:val="0"/>
          <w:szCs w:val="21"/>
        </w:rPr>
        <w:t>样品取样量，</w:t>
      </w:r>
      <w:r w:rsidRPr="004D6189">
        <w:rPr>
          <w:rFonts w:ascii="Times New Roman" w:eastAsia="宋体" w:hAnsi="Times New Roman" w:cs="Times New Roman"/>
          <w:snapToGrid w:val="0"/>
          <w:spacing w:val="-1"/>
          <w:kern w:val="0"/>
          <w:szCs w:val="21"/>
        </w:rPr>
        <w:t>g</w:t>
      </w:r>
      <w:r w:rsidRPr="004D6189">
        <w:rPr>
          <w:rFonts w:ascii="Times New Roman" w:eastAsia="宋体" w:hAnsi="Times New Roman" w:cs="Times New Roman"/>
          <w:snapToGrid w:val="0"/>
          <w:spacing w:val="-1"/>
          <w:kern w:val="0"/>
          <w:szCs w:val="21"/>
        </w:rPr>
        <w:t>。</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以重复性条件下获得的两次独立测定结果的算术平均值表示，结果保留两位有效数字。</w:t>
      </w:r>
    </w:p>
    <w:p w:rsidR="00C31E2E" w:rsidRPr="004D6189" w:rsidRDefault="007D32E1">
      <w:pPr>
        <w:spacing w:line="300" w:lineRule="auto"/>
        <w:ind w:firstLineChars="200" w:firstLine="416"/>
        <w:rPr>
          <w:rFonts w:ascii="Times New Roman" w:eastAsia="宋体" w:hAnsi="Times New Roman" w:cs="Times New Roman"/>
          <w:snapToGrid w:val="0"/>
          <w:spacing w:val="-1"/>
          <w:kern w:val="0"/>
          <w:szCs w:val="21"/>
        </w:rPr>
      </w:pPr>
      <w:r w:rsidRPr="004D6189">
        <w:rPr>
          <w:rFonts w:ascii="Times New Roman" w:eastAsia="宋体" w:hAnsi="Times New Roman" w:cs="Times New Roman"/>
          <w:snapToGrid w:val="0"/>
          <w:spacing w:val="-1"/>
          <w:kern w:val="0"/>
          <w:szCs w:val="21"/>
        </w:rPr>
        <w:t>样品中待测元素含量大于</w:t>
      </w:r>
      <w:r w:rsidRPr="004D6189">
        <w:rPr>
          <w:rFonts w:ascii="Times New Roman" w:eastAsia="宋体" w:hAnsi="Times New Roman" w:cs="Times New Roman"/>
          <w:snapToGrid w:val="0"/>
          <w:spacing w:val="-1"/>
          <w:kern w:val="0"/>
          <w:szCs w:val="21"/>
        </w:rPr>
        <w:t>1 mg/kg</w:t>
      </w:r>
      <w:r w:rsidRPr="004D6189">
        <w:rPr>
          <w:rFonts w:ascii="Times New Roman" w:eastAsia="宋体" w:hAnsi="Times New Roman" w:cs="Times New Roman"/>
          <w:snapToGrid w:val="0"/>
          <w:spacing w:val="-1"/>
          <w:kern w:val="0"/>
          <w:szCs w:val="21"/>
        </w:rPr>
        <w:t>时，在重复性条件下获得的两次独立测定结果的绝对差值不得超过算术平均值的</w:t>
      </w:r>
      <w:r w:rsidRPr="004D6189">
        <w:rPr>
          <w:rFonts w:ascii="Times New Roman" w:eastAsia="宋体" w:hAnsi="Times New Roman" w:cs="Times New Roman"/>
          <w:snapToGrid w:val="0"/>
          <w:spacing w:val="-1"/>
          <w:kern w:val="0"/>
          <w:szCs w:val="21"/>
        </w:rPr>
        <w:t>10%</w:t>
      </w:r>
      <w:r w:rsidRPr="004D6189">
        <w:rPr>
          <w:rFonts w:ascii="Times New Roman" w:eastAsia="宋体" w:hAnsi="Times New Roman" w:cs="Times New Roman"/>
          <w:snapToGrid w:val="0"/>
          <w:spacing w:val="-1"/>
          <w:kern w:val="0"/>
          <w:szCs w:val="21"/>
        </w:rPr>
        <w:t>；小于或等于</w:t>
      </w:r>
      <w:r w:rsidRPr="004D6189">
        <w:rPr>
          <w:rFonts w:ascii="Times New Roman" w:eastAsia="宋体" w:hAnsi="Times New Roman" w:cs="Times New Roman"/>
          <w:snapToGrid w:val="0"/>
          <w:spacing w:val="-1"/>
          <w:kern w:val="0"/>
          <w:szCs w:val="21"/>
        </w:rPr>
        <w:t>1 mg/kg</w:t>
      </w:r>
      <w:r w:rsidRPr="004D6189">
        <w:rPr>
          <w:rFonts w:ascii="Times New Roman" w:eastAsia="宋体" w:hAnsi="Times New Roman" w:cs="Times New Roman"/>
          <w:snapToGrid w:val="0"/>
          <w:spacing w:val="-1"/>
          <w:kern w:val="0"/>
          <w:szCs w:val="21"/>
        </w:rPr>
        <w:t>且大于</w:t>
      </w:r>
      <w:r w:rsidRPr="004D6189">
        <w:rPr>
          <w:rFonts w:ascii="Times New Roman" w:eastAsia="宋体" w:hAnsi="Times New Roman" w:cs="Times New Roman"/>
          <w:snapToGrid w:val="0"/>
          <w:spacing w:val="-1"/>
          <w:kern w:val="0"/>
          <w:szCs w:val="21"/>
        </w:rPr>
        <w:t>0.1 mg/kg</w:t>
      </w:r>
      <w:r w:rsidRPr="004D6189">
        <w:rPr>
          <w:rFonts w:ascii="Times New Roman" w:eastAsia="宋体" w:hAnsi="Times New Roman" w:cs="Times New Roman"/>
          <w:snapToGrid w:val="0"/>
          <w:spacing w:val="-1"/>
          <w:kern w:val="0"/>
          <w:szCs w:val="21"/>
        </w:rPr>
        <w:t>时，在重复性条件下获得的两次独立测定结果的绝对差值不得超过算术平均值的</w:t>
      </w:r>
      <w:r w:rsidRPr="004D6189">
        <w:rPr>
          <w:rFonts w:ascii="Times New Roman" w:eastAsia="宋体" w:hAnsi="Times New Roman" w:cs="Times New Roman"/>
          <w:snapToGrid w:val="0"/>
          <w:spacing w:val="-1"/>
          <w:kern w:val="0"/>
          <w:szCs w:val="21"/>
        </w:rPr>
        <w:t>15%</w:t>
      </w:r>
      <w:r w:rsidRPr="004D6189">
        <w:rPr>
          <w:rFonts w:ascii="Times New Roman" w:eastAsia="宋体" w:hAnsi="Times New Roman" w:cs="Times New Roman"/>
          <w:snapToGrid w:val="0"/>
          <w:spacing w:val="-1"/>
          <w:kern w:val="0"/>
          <w:szCs w:val="21"/>
        </w:rPr>
        <w:t>；小于或等于</w:t>
      </w:r>
      <w:r w:rsidRPr="004D6189">
        <w:rPr>
          <w:rFonts w:ascii="Times New Roman" w:eastAsia="宋体" w:hAnsi="Times New Roman" w:cs="Times New Roman"/>
          <w:snapToGrid w:val="0"/>
          <w:spacing w:val="-1"/>
          <w:kern w:val="0"/>
          <w:szCs w:val="21"/>
        </w:rPr>
        <w:t>0.1 mg/kg</w:t>
      </w:r>
      <w:r w:rsidRPr="004D6189">
        <w:rPr>
          <w:rFonts w:ascii="Times New Roman" w:eastAsia="宋体" w:hAnsi="Times New Roman" w:cs="Times New Roman"/>
          <w:snapToGrid w:val="0"/>
          <w:spacing w:val="-1"/>
          <w:kern w:val="0"/>
          <w:szCs w:val="21"/>
        </w:rPr>
        <w:t>时，在重复性条件下获得的两次独立测定结果的绝对差值不得超过算术平均值的</w:t>
      </w:r>
      <w:r w:rsidRPr="004D6189">
        <w:rPr>
          <w:rFonts w:ascii="Times New Roman" w:eastAsia="宋体" w:hAnsi="Times New Roman" w:cs="Times New Roman"/>
          <w:snapToGrid w:val="0"/>
          <w:spacing w:val="-1"/>
          <w:kern w:val="0"/>
          <w:szCs w:val="21"/>
        </w:rPr>
        <w:t>20%</w:t>
      </w:r>
      <w:r w:rsidRPr="004D6189">
        <w:rPr>
          <w:rFonts w:ascii="Times New Roman" w:eastAsia="宋体" w:hAnsi="Times New Roman" w:cs="Times New Roman"/>
          <w:snapToGrid w:val="0"/>
          <w:spacing w:val="-1"/>
          <w:kern w:val="0"/>
          <w:szCs w:val="21"/>
        </w:rPr>
        <w:t>。</w:t>
      </w:r>
    </w:p>
    <w:p w:rsidR="00C31E2E" w:rsidRPr="004D6189" w:rsidRDefault="007D32E1">
      <w:pPr>
        <w:spacing w:beforeLines="50" w:before="156" w:afterLines="50" w:after="156" w:line="300" w:lineRule="auto"/>
        <w:rPr>
          <w:rFonts w:ascii="Times New Roman" w:eastAsia="黑体" w:hAnsi="Times New Roman" w:cs="Times New Roman"/>
          <w:bCs/>
          <w:spacing w:val="6"/>
          <w:szCs w:val="21"/>
        </w:rPr>
      </w:pPr>
      <w:r w:rsidRPr="004D6189">
        <w:rPr>
          <w:rFonts w:ascii="Times New Roman" w:eastAsia="黑体" w:hAnsi="Times New Roman" w:cs="Times New Roman"/>
          <w:bCs/>
          <w:spacing w:val="6"/>
          <w:szCs w:val="21"/>
        </w:rPr>
        <w:t xml:space="preserve">7  </w:t>
      </w:r>
      <w:r w:rsidRPr="004D6189">
        <w:rPr>
          <w:rFonts w:ascii="Times New Roman" w:eastAsia="黑体" w:hAnsi="Times New Roman" w:cs="Times New Roman"/>
          <w:bCs/>
          <w:spacing w:val="6"/>
          <w:szCs w:val="21"/>
        </w:rPr>
        <w:t>回收率和精密度</w:t>
      </w:r>
    </w:p>
    <w:p w:rsidR="00C31E2E" w:rsidRPr="004D6189" w:rsidRDefault="007D32E1">
      <w:pPr>
        <w:spacing w:before="156" w:after="156"/>
        <w:ind w:firstLine="420"/>
        <w:rPr>
          <w:rFonts w:ascii="Times New Roman" w:hAnsi="Times New Roman" w:cs="Times New Roman"/>
          <w:kern w:val="0"/>
          <w:szCs w:val="21"/>
        </w:rPr>
      </w:pPr>
      <w:r w:rsidRPr="004D6189">
        <w:rPr>
          <w:rFonts w:ascii="Times New Roman" w:hAnsi="Times New Roman" w:cs="Times New Roman"/>
          <w:kern w:val="0"/>
          <w:szCs w:val="21"/>
        </w:rPr>
        <w:lastRenderedPageBreak/>
        <w:t>多家实验室验证方法回收率为</w:t>
      </w:r>
      <w:r w:rsidRPr="004D6189">
        <w:rPr>
          <w:rFonts w:ascii="Times New Roman" w:hAnsi="Times New Roman" w:cs="Times New Roman"/>
          <w:kern w:val="0"/>
          <w:szCs w:val="21"/>
        </w:rPr>
        <w:t>85.1%~113.7%</w:t>
      </w:r>
      <w:r w:rsidRPr="004D6189">
        <w:rPr>
          <w:rFonts w:ascii="Times New Roman" w:hAnsi="Times New Roman" w:cs="Times New Roman"/>
          <w:kern w:val="0"/>
          <w:szCs w:val="21"/>
        </w:rPr>
        <w:t>，相对标准偏差小于</w:t>
      </w:r>
      <w:r w:rsidRPr="004D6189">
        <w:rPr>
          <w:rFonts w:ascii="Times New Roman" w:hAnsi="Times New Roman" w:cs="Times New Roman"/>
          <w:kern w:val="0"/>
          <w:szCs w:val="21"/>
        </w:rPr>
        <w:t>10%</w:t>
      </w:r>
      <w:r w:rsidRPr="004D6189">
        <w:rPr>
          <w:rFonts w:ascii="Times New Roman" w:hAnsi="Times New Roman" w:cs="Times New Roman"/>
          <w:kern w:val="0"/>
          <w:szCs w:val="21"/>
        </w:rPr>
        <w:t>。</w:t>
      </w:r>
    </w:p>
    <w:p w:rsidR="00C31E2E" w:rsidRPr="004D6189" w:rsidRDefault="007D32E1">
      <w:pPr>
        <w:spacing w:beforeLines="50" w:before="156" w:afterLines="50" w:after="156" w:line="300" w:lineRule="auto"/>
        <w:rPr>
          <w:rFonts w:ascii="Times New Roman" w:eastAsia="黑体" w:hAnsi="Times New Roman" w:cs="Times New Roman"/>
          <w:bCs/>
          <w:spacing w:val="6"/>
          <w:szCs w:val="21"/>
        </w:rPr>
      </w:pPr>
      <w:r w:rsidRPr="004D6189">
        <w:rPr>
          <w:rFonts w:ascii="Times New Roman" w:eastAsia="黑体" w:hAnsi="Times New Roman" w:cs="Times New Roman"/>
          <w:bCs/>
          <w:spacing w:val="6"/>
          <w:szCs w:val="21"/>
        </w:rPr>
        <w:t xml:space="preserve">8  </w:t>
      </w:r>
      <w:r w:rsidRPr="004D6189">
        <w:rPr>
          <w:rFonts w:ascii="Times New Roman" w:eastAsia="黑体" w:hAnsi="Times New Roman" w:cs="Times New Roman"/>
          <w:bCs/>
          <w:spacing w:val="6"/>
          <w:szCs w:val="21"/>
        </w:rPr>
        <w:t>图谱</w:t>
      </w:r>
    </w:p>
    <w:p w:rsidR="00C31E2E" w:rsidRPr="004D6189" w:rsidRDefault="007D32E1">
      <w:pPr>
        <w:spacing w:beforeLines="50" w:before="156" w:afterLines="50" w:after="156" w:line="300" w:lineRule="auto"/>
        <w:jc w:val="center"/>
        <w:rPr>
          <w:rFonts w:ascii="Times New Roman" w:hAnsi="Times New Roman" w:cs="Times New Roman"/>
          <w:szCs w:val="21"/>
        </w:rPr>
      </w:pPr>
      <w:r w:rsidRPr="004D6189">
        <w:rPr>
          <w:rFonts w:ascii="Times New Roman" w:hAnsi="Times New Roman" w:cs="Times New Roman"/>
          <w:noProof/>
          <w:szCs w:val="21"/>
        </w:rPr>
        <w:drawing>
          <wp:inline distT="0" distB="0" distL="114300" distR="114300" wp14:anchorId="1252CB1F" wp14:editId="0D471DE3">
            <wp:extent cx="4769485" cy="2030730"/>
            <wp:effectExtent l="0" t="0" r="12065" b="7620"/>
            <wp:docPr id="14" name="图片 14" descr="粉剂加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粉剂加标"/>
                    <pic:cNvPicPr>
                      <a:picLocks noChangeAspect="1"/>
                    </pic:cNvPicPr>
                  </pic:nvPicPr>
                  <pic:blipFill>
                    <a:blip r:embed="rId7" cstate="print"/>
                    <a:stretch>
                      <a:fillRect/>
                    </a:stretch>
                  </pic:blipFill>
                  <pic:spPr>
                    <a:xfrm>
                      <a:off x="0" y="0"/>
                      <a:ext cx="4769485" cy="2030730"/>
                    </a:xfrm>
                    <a:prstGeom prst="rect">
                      <a:avLst/>
                    </a:prstGeom>
                  </pic:spPr>
                </pic:pic>
              </a:graphicData>
            </a:graphic>
          </wp:inline>
        </w:drawing>
      </w:r>
    </w:p>
    <w:p w:rsidR="00C31E2E" w:rsidRPr="004D6189" w:rsidRDefault="007D32E1">
      <w:pPr>
        <w:spacing w:before="156" w:after="156"/>
        <w:jc w:val="center"/>
        <w:rPr>
          <w:rFonts w:ascii="Times New Roman" w:eastAsia="黑体" w:hAnsi="Times New Roman" w:cs="Times New Roman"/>
          <w:szCs w:val="21"/>
        </w:rPr>
      </w:pPr>
      <w:r w:rsidRPr="004D6189">
        <w:rPr>
          <w:rFonts w:ascii="Times New Roman" w:eastAsia="黑体" w:hAnsi="Times New Roman" w:cs="Times New Roman"/>
          <w:szCs w:val="21"/>
        </w:rPr>
        <w:t>图</w:t>
      </w:r>
      <w:r w:rsidRPr="004D6189">
        <w:rPr>
          <w:rFonts w:ascii="Times New Roman" w:eastAsia="黑体" w:hAnsi="Times New Roman" w:cs="Times New Roman"/>
          <w:szCs w:val="21"/>
        </w:rPr>
        <w:t xml:space="preserve">1  </w:t>
      </w:r>
      <w:r w:rsidRPr="004D6189">
        <w:rPr>
          <w:rFonts w:ascii="Times New Roman" w:eastAsia="黑体" w:hAnsi="Times New Roman" w:cs="Times New Roman"/>
          <w:szCs w:val="21"/>
        </w:rPr>
        <w:t>三价铬和六价铬的色谱图</w:t>
      </w:r>
    </w:p>
    <w:p w:rsidR="00C31E2E" w:rsidRPr="004D6189" w:rsidRDefault="007D32E1">
      <w:pPr>
        <w:spacing w:before="156" w:after="156"/>
        <w:jc w:val="center"/>
        <w:rPr>
          <w:rFonts w:ascii="Times New Roman" w:eastAsia="黑体" w:hAnsi="Times New Roman" w:cs="Times New Roman"/>
          <w:szCs w:val="21"/>
        </w:rPr>
      </w:pPr>
      <w:r w:rsidRPr="004D6189">
        <w:rPr>
          <w:rFonts w:ascii="Times New Roman" w:eastAsia="黑体" w:hAnsi="Times New Roman" w:cs="Times New Roman"/>
          <w:szCs w:val="21"/>
        </w:rPr>
        <w:t>1</w:t>
      </w:r>
      <w:r w:rsidRPr="004D6189">
        <w:rPr>
          <w:rFonts w:ascii="Times New Roman" w:eastAsia="黑体" w:hAnsi="Times New Roman" w:cs="Times New Roman"/>
          <w:szCs w:val="21"/>
        </w:rPr>
        <w:t>：</w:t>
      </w:r>
      <w:r w:rsidRPr="004D6189">
        <w:rPr>
          <w:rFonts w:ascii="Times New Roman" w:eastAsia="黑体" w:hAnsi="Times New Roman" w:cs="Times New Roman"/>
          <w:szCs w:val="21"/>
        </w:rPr>
        <w:t xml:space="preserve">Cr(Ш) </w:t>
      </w:r>
      <w:r w:rsidRPr="004D6189">
        <w:rPr>
          <w:rFonts w:ascii="Times New Roman" w:eastAsia="黑体" w:hAnsi="Times New Roman" w:cs="Times New Roman"/>
          <w:szCs w:val="21"/>
        </w:rPr>
        <w:t>（</w:t>
      </w:r>
      <w:r w:rsidRPr="004D6189">
        <w:rPr>
          <w:rFonts w:ascii="Times New Roman" w:eastAsia="黑体" w:hAnsi="Times New Roman" w:cs="Times New Roman"/>
          <w:szCs w:val="21"/>
        </w:rPr>
        <w:t>0.764min</w:t>
      </w:r>
      <w:r w:rsidRPr="004D6189">
        <w:rPr>
          <w:rFonts w:ascii="Times New Roman" w:eastAsia="黑体" w:hAnsi="Times New Roman" w:cs="Times New Roman"/>
          <w:szCs w:val="21"/>
        </w:rPr>
        <w:t>）；</w:t>
      </w:r>
      <w:r w:rsidRPr="004D6189">
        <w:rPr>
          <w:rFonts w:ascii="Times New Roman" w:eastAsia="黑体" w:hAnsi="Times New Roman" w:cs="Times New Roman"/>
          <w:szCs w:val="21"/>
        </w:rPr>
        <w:t>2</w:t>
      </w:r>
      <w:r w:rsidRPr="004D6189">
        <w:rPr>
          <w:rFonts w:ascii="Times New Roman" w:eastAsia="黑体" w:hAnsi="Times New Roman" w:cs="Times New Roman"/>
          <w:szCs w:val="21"/>
        </w:rPr>
        <w:t>：</w:t>
      </w:r>
      <w:r w:rsidRPr="004D6189">
        <w:rPr>
          <w:rFonts w:ascii="Times New Roman" w:eastAsia="黑体" w:hAnsi="Times New Roman" w:cs="Times New Roman"/>
          <w:szCs w:val="21"/>
        </w:rPr>
        <w:t>Cr(</w:t>
      </w:r>
      <w:r w:rsidRPr="004D6189">
        <w:rPr>
          <w:rFonts w:ascii="宋体" w:eastAsia="宋体" w:hAnsi="宋体" w:cs="宋体" w:hint="eastAsia"/>
          <w:szCs w:val="21"/>
        </w:rPr>
        <w:t>Ⅵ</w:t>
      </w:r>
      <w:r w:rsidRPr="004D6189">
        <w:rPr>
          <w:rFonts w:ascii="Times New Roman" w:eastAsia="黑体" w:hAnsi="Times New Roman" w:cs="Times New Roman"/>
          <w:szCs w:val="21"/>
        </w:rPr>
        <w:t xml:space="preserve">) </w:t>
      </w:r>
      <w:r w:rsidRPr="004D6189">
        <w:rPr>
          <w:rFonts w:ascii="Times New Roman" w:eastAsia="黑体" w:hAnsi="Times New Roman" w:cs="Times New Roman"/>
          <w:szCs w:val="21"/>
        </w:rPr>
        <w:t>（</w:t>
      </w:r>
      <w:r w:rsidRPr="004D6189">
        <w:rPr>
          <w:rFonts w:ascii="Times New Roman" w:eastAsia="黑体" w:hAnsi="Times New Roman" w:cs="Times New Roman"/>
          <w:szCs w:val="21"/>
        </w:rPr>
        <w:t>1.278min</w:t>
      </w:r>
      <w:r w:rsidRPr="004D6189">
        <w:rPr>
          <w:rFonts w:ascii="Times New Roman" w:eastAsia="黑体" w:hAnsi="Times New Roman" w:cs="Times New Roman"/>
          <w:szCs w:val="21"/>
        </w:rPr>
        <w:t>）</w:t>
      </w:r>
    </w:p>
    <w:bookmarkEnd w:id="0"/>
    <w:p w:rsidR="00977DD8" w:rsidRPr="004D6189" w:rsidRDefault="00977DD8">
      <w:pPr>
        <w:rPr>
          <w:rFonts w:ascii="Times New Roman" w:hAnsi="Times New Roman" w:cs="Times New Roman"/>
        </w:rPr>
      </w:pPr>
    </w:p>
    <w:p w:rsidR="00977DD8" w:rsidRPr="004D6189" w:rsidRDefault="00977DD8">
      <w:pPr>
        <w:widowControl/>
        <w:jc w:val="left"/>
        <w:rPr>
          <w:rFonts w:ascii="Times New Roman" w:hAnsi="Times New Roman" w:cs="Times New Roman"/>
        </w:rPr>
      </w:pPr>
      <w:r w:rsidRPr="004D6189">
        <w:rPr>
          <w:rFonts w:ascii="Times New Roman" w:hAnsi="Times New Roman" w:cs="Times New Roman"/>
        </w:rPr>
        <w:br w:type="page"/>
      </w:r>
    </w:p>
    <w:p w:rsidR="00977DD8" w:rsidRPr="004D6189" w:rsidRDefault="00977DD8" w:rsidP="00977DD8">
      <w:pPr>
        <w:spacing w:beforeLines="50" w:before="156" w:afterLines="50" w:after="156" w:line="300" w:lineRule="auto"/>
        <w:jc w:val="center"/>
        <w:rPr>
          <w:rFonts w:ascii="Times New Roman" w:eastAsia="黑体" w:hAnsi="Times New Roman" w:cs="Times New Roman"/>
          <w:spacing w:val="6"/>
          <w:sz w:val="32"/>
          <w:szCs w:val="32"/>
        </w:rPr>
      </w:pPr>
      <w:r w:rsidRPr="004D6189">
        <w:rPr>
          <w:rFonts w:ascii="Times New Roman" w:eastAsia="黑体" w:hAnsi="Times New Roman" w:cs="Times New Roman"/>
          <w:spacing w:val="6"/>
          <w:sz w:val="32"/>
          <w:szCs w:val="32"/>
        </w:rPr>
        <w:lastRenderedPageBreak/>
        <w:t>化妆品中三价铬和六价铬的检验方法（征求意见稿）</w:t>
      </w:r>
    </w:p>
    <w:p w:rsidR="00977DD8" w:rsidRPr="004D6189" w:rsidRDefault="00977DD8" w:rsidP="00977DD8">
      <w:pPr>
        <w:spacing w:beforeLines="50" w:before="156" w:afterLines="50" w:after="156" w:line="300" w:lineRule="auto"/>
        <w:jc w:val="center"/>
        <w:rPr>
          <w:rFonts w:ascii="Times New Roman" w:eastAsia="黑体" w:hAnsi="Times New Roman" w:cs="Times New Roman"/>
          <w:spacing w:val="6"/>
          <w:sz w:val="32"/>
          <w:szCs w:val="32"/>
        </w:rPr>
      </w:pPr>
      <w:r w:rsidRPr="004D6189">
        <w:rPr>
          <w:rFonts w:ascii="Times New Roman" w:eastAsia="黑体" w:hAnsi="Times New Roman" w:cs="Times New Roman"/>
          <w:spacing w:val="6"/>
          <w:sz w:val="32"/>
          <w:szCs w:val="32"/>
        </w:rPr>
        <w:t>起草说明</w:t>
      </w:r>
    </w:p>
    <w:p w:rsidR="00977DD8" w:rsidRPr="004D6189" w:rsidRDefault="00977DD8" w:rsidP="00977DD8">
      <w:pPr>
        <w:spacing w:line="300" w:lineRule="auto"/>
        <w:ind w:firstLineChars="200" w:firstLine="420"/>
        <w:rPr>
          <w:rFonts w:ascii="Times New Roman" w:eastAsia="宋体" w:hAnsi="Times New Roman" w:cs="Times New Roman"/>
          <w:szCs w:val="21"/>
        </w:rPr>
      </w:pPr>
      <w:r w:rsidRPr="004D6189">
        <w:rPr>
          <w:rFonts w:ascii="Times New Roman" w:eastAsia="宋体" w:hAnsi="Times New Roman" w:cs="Times New Roman"/>
          <w:szCs w:val="21"/>
        </w:rPr>
        <w:t>为加强化妆品的监督管理，进一步提高化妆品使用安全性，</w:t>
      </w:r>
      <w:bookmarkStart w:id="1" w:name="OLE_LINK12"/>
      <w:r w:rsidR="008F3A34" w:rsidRPr="004D6189">
        <w:rPr>
          <w:rFonts w:ascii="Times New Roman" w:eastAsia="宋体" w:hAnsi="Times New Roman" w:cs="Times New Roman"/>
          <w:szCs w:val="21"/>
        </w:rPr>
        <w:t>国家药监局</w:t>
      </w:r>
      <w:r w:rsidRPr="004D6189">
        <w:rPr>
          <w:rFonts w:ascii="Times New Roman" w:eastAsia="宋体" w:hAnsi="Times New Roman" w:cs="Times New Roman"/>
          <w:szCs w:val="21"/>
        </w:rPr>
        <w:t>化妆品标准化技术委员会</w:t>
      </w:r>
      <w:bookmarkEnd w:id="1"/>
      <w:r w:rsidRPr="004D6189">
        <w:rPr>
          <w:rFonts w:ascii="Times New Roman" w:eastAsia="宋体" w:hAnsi="Times New Roman" w:cs="Times New Roman"/>
          <w:szCs w:val="21"/>
        </w:rPr>
        <w:t>组织开展了化妆品中三价铬和六价铬的检验方法的研究制定工作。现就工作有关情况说明如下：</w:t>
      </w:r>
    </w:p>
    <w:p w:rsidR="00977DD8" w:rsidRPr="004D6189" w:rsidRDefault="00977DD8" w:rsidP="00977DD8">
      <w:pPr>
        <w:spacing w:beforeLines="50" w:before="156" w:afterLines="50" w:after="156" w:line="300" w:lineRule="auto"/>
        <w:rPr>
          <w:rFonts w:ascii="Times New Roman" w:eastAsia="黑体" w:hAnsi="Times New Roman" w:cs="Times New Roman"/>
          <w:szCs w:val="21"/>
        </w:rPr>
      </w:pPr>
      <w:r w:rsidRPr="004D6189">
        <w:rPr>
          <w:rFonts w:ascii="Times New Roman" w:eastAsia="黑体" w:hAnsi="Times New Roman" w:cs="Times New Roman"/>
          <w:spacing w:val="1"/>
          <w:szCs w:val="21"/>
        </w:rPr>
        <w:t>一、起草原则</w:t>
      </w:r>
    </w:p>
    <w:p w:rsidR="00977DD8" w:rsidRPr="004D6189" w:rsidRDefault="00977DD8" w:rsidP="00977DD8">
      <w:pPr>
        <w:spacing w:line="300" w:lineRule="auto"/>
        <w:ind w:firstLineChars="200" w:firstLine="420"/>
        <w:rPr>
          <w:rFonts w:ascii="Times New Roman" w:eastAsia="宋体" w:hAnsi="Times New Roman" w:cs="Times New Roman"/>
          <w:szCs w:val="21"/>
        </w:rPr>
      </w:pPr>
      <w:r w:rsidRPr="004D6189">
        <w:rPr>
          <w:rFonts w:ascii="Times New Roman" w:eastAsia="宋体" w:hAnsi="Times New Roman" w:cs="Times New Roman"/>
          <w:szCs w:val="21"/>
        </w:rPr>
        <w:t>本方法的起草本着科学合理、简单易行的原则。采用目前一般检测实验室普遍具备的分析技术，选择适宜、可行、便于实际操作的分析条件，保证检测方法的精确性和重现性。</w:t>
      </w:r>
    </w:p>
    <w:p w:rsidR="00977DD8" w:rsidRPr="004D6189" w:rsidRDefault="00977DD8" w:rsidP="00977DD8">
      <w:pPr>
        <w:spacing w:beforeLines="50" w:before="156" w:afterLines="50" w:after="156" w:line="300" w:lineRule="auto"/>
        <w:rPr>
          <w:rFonts w:ascii="Times New Roman" w:eastAsia="黑体" w:hAnsi="Times New Roman" w:cs="Times New Roman"/>
          <w:spacing w:val="1"/>
          <w:szCs w:val="21"/>
        </w:rPr>
      </w:pPr>
      <w:r w:rsidRPr="004D6189">
        <w:rPr>
          <w:rFonts w:ascii="Times New Roman" w:eastAsia="黑体" w:hAnsi="Times New Roman" w:cs="Times New Roman"/>
          <w:spacing w:val="1"/>
          <w:szCs w:val="21"/>
        </w:rPr>
        <w:t>二、起草过程</w:t>
      </w:r>
    </w:p>
    <w:p w:rsidR="00977DD8" w:rsidRPr="004D6189" w:rsidRDefault="00977DD8" w:rsidP="00977DD8">
      <w:pPr>
        <w:spacing w:beforeLines="50" w:before="156" w:afterLines="50" w:after="156" w:line="300" w:lineRule="auto"/>
        <w:ind w:firstLineChars="200" w:firstLine="420"/>
        <w:rPr>
          <w:rFonts w:ascii="Times New Roman" w:eastAsia="宋体" w:hAnsi="Times New Roman" w:cs="Times New Roman"/>
          <w:szCs w:val="21"/>
        </w:rPr>
      </w:pPr>
      <w:r w:rsidRPr="004D6189">
        <w:rPr>
          <w:rFonts w:ascii="Times New Roman" w:eastAsia="宋体" w:hAnsi="Times New Roman" w:cs="Times New Roman"/>
          <w:szCs w:val="21"/>
        </w:rPr>
        <w:t>本方法于</w:t>
      </w:r>
      <w:r w:rsidRPr="004D6189">
        <w:rPr>
          <w:rFonts w:ascii="Times New Roman" w:eastAsia="宋体" w:hAnsi="Times New Roman" w:cs="Times New Roman"/>
          <w:szCs w:val="21"/>
        </w:rPr>
        <w:t>2023</w:t>
      </w:r>
      <w:r w:rsidRPr="004D6189">
        <w:rPr>
          <w:rFonts w:ascii="Times New Roman" w:eastAsia="宋体" w:hAnsi="Times New Roman" w:cs="Times New Roman"/>
          <w:szCs w:val="21"/>
        </w:rPr>
        <w:t>年</w:t>
      </w:r>
      <w:r w:rsidRPr="004D6189">
        <w:rPr>
          <w:rFonts w:ascii="Times New Roman" w:eastAsia="宋体" w:hAnsi="Times New Roman" w:cs="Times New Roman"/>
          <w:szCs w:val="21"/>
        </w:rPr>
        <w:t>10</w:t>
      </w:r>
      <w:r w:rsidRPr="004D6189">
        <w:rPr>
          <w:rFonts w:ascii="Times New Roman" w:eastAsia="宋体" w:hAnsi="Times New Roman" w:cs="Times New Roman"/>
          <w:szCs w:val="21"/>
        </w:rPr>
        <w:t>月由</w:t>
      </w:r>
      <w:r w:rsidR="008F3A34" w:rsidRPr="004D6189">
        <w:rPr>
          <w:rFonts w:ascii="Times New Roman" w:eastAsia="宋体" w:hAnsi="Times New Roman" w:cs="Times New Roman"/>
          <w:szCs w:val="21"/>
        </w:rPr>
        <w:t>原</w:t>
      </w:r>
      <w:r w:rsidRPr="004D6189">
        <w:rPr>
          <w:rFonts w:ascii="Times New Roman" w:eastAsia="宋体" w:hAnsi="Times New Roman" w:cs="Times New Roman"/>
          <w:szCs w:val="21"/>
        </w:rPr>
        <w:t>化妆品</w:t>
      </w:r>
      <w:r w:rsidR="00D00AD9" w:rsidRPr="004D6189">
        <w:rPr>
          <w:rFonts w:ascii="Times New Roman" w:eastAsia="宋体" w:hAnsi="Times New Roman" w:cs="Times New Roman"/>
          <w:szCs w:val="21"/>
        </w:rPr>
        <w:t>标准</w:t>
      </w:r>
      <w:r w:rsidRPr="004D6189">
        <w:rPr>
          <w:rFonts w:ascii="Times New Roman" w:eastAsia="宋体" w:hAnsi="Times New Roman" w:cs="Times New Roman"/>
          <w:szCs w:val="21"/>
        </w:rPr>
        <w:t>专家委员会立项，项目名称为《化妆品中六价铬的检验方法》。起草过程包括：拟定研究内容；建立化妆品中三价铬和六价铬的检验方法；开展实验室间验证；形成方法草案。</w:t>
      </w:r>
      <w:bookmarkStart w:id="2" w:name="OLE_LINK11"/>
      <w:r w:rsidRPr="004D6189">
        <w:rPr>
          <w:rFonts w:ascii="Times New Roman" w:eastAsia="宋体" w:hAnsi="Times New Roman" w:cs="Times New Roman"/>
          <w:szCs w:val="21"/>
        </w:rPr>
        <w:t>检验</w:t>
      </w:r>
      <w:proofErr w:type="gramStart"/>
      <w:r w:rsidRPr="004D6189">
        <w:rPr>
          <w:rFonts w:ascii="Times New Roman" w:eastAsia="宋体" w:hAnsi="Times New Roman" w:cs="Times New Roman"/>
          <w:szCs w:val="21"/>
        </w:rPr>
        <w:t>检测</w:t>
      </w:r>
      <w:r w:rsidR="00BC59EA" w:rsidRPr="004D6189">
        <w:rPr>
          <w:rFonts w:ascii="Times New Roman" w:eastAsia="宋体" w:hAnsi="Times New Roman" w:cs="Times New Roman"/>
          <w:szCs w:val="21"/>
        </w:rPr>
        <w:t>分</w:t>
      </w:r>
      <w:proofErr w:type="gramEnd"/>
      <w:r w:rsidR="00BC59EA" w:rsidRPr="004D6189">
        <w:rPr>
          <w:rFonts w:ascii="Times New Roman" w:eastAsia="宋体" w:hAnsi="Times New Roman" w:cs="Times New Roman"/>
          <w:szCs w:val="21"/>
        </w:rPr>
        <w:t>技术委员会</w:t>
      </w:r>
      <w:r w:rsidRPr="004D6189">
        <w:rPr>
          <w:rFonts w:ascii="Times New Roman" w:eastAsia="宋体" w:hAnsi="Times New Roman" w:cs="Times New Roman"/>
          <w:szCs w:val="21"/>
        </w:rPr>
        <w:t>于</w:t>
      </w:r>
      <w:r w:rsidRPr="004D6189">
        <w:rPr>
          <w:rFonts w:ascii="Times New Roman" w:eastAsia="宋体" w:hAnsi="Times New Roman" w:cs="Times New Roman"/>
          <w:szCs w:val="21"/>
        </w:rPr>
        <w:t>2025</w:t>
      </w:r>
      <w:r w:rsidRPr="004D6189">
        <w:rPr>
          <w:rFonts w:ascii="Times New Roman" w:eastAsia="宋体" w:hAnsi="Times New Roman" w:cs="Times New Roman"/>
          <w:szCs w:val="21"/>
        </w:rPr>
        <w:t>年</w:t>
      </w:r>
      <w:r w:rsidRPr="004D6189">
        <w:rPr>
          <w:rFonts w:ascii="Times New Roman" w:eastAsia="宋体" w:hAnsi="Times New Roman" w:cs="Times New Roman"/>
          <w:szCs w:val="21"/>
        </w:rPr>
        <w:t>9</w:t>
      </w:r>
      <w:r w:rsidRPr="004D6189">
        <w:rPr>
          <w:rFonts w:ascii="Times New Roman" w:eastAsia="宋体" w:hAnsi="Times New Roman" w:cs="Times New Roman"/>
          <w:szCs w:val="21"/>
        </w:rPr>
        <w:t>月</w:t>
      </w:r>
      <w:r w:rsidRPr="004D6189">
        <w:rPr>
          <w:rFonts w:ascii="Times New Roman" w:eastAsia="宋体" w:hAnsi="Times New Roman" w:cs="Times New Roman"/>
          <w:szCs w:val="21"/>
        </w:rPr>
        <w:t>15</w:t>
      </w:r>
      <w:r w:rsidRPr="004D6189">
        <w:rPr>
          <w:rFonts w:ascii="Times New Roman" w:eastAsia="宋体" w:hAnsi="Times New Roman" w:cs="Times New Roman"/>
          <w:szCs w:val="21"/>
        </w:rPr>
        <w:t>日召开</w:t>
      </w:r>
      <w:r w:rsidR="008F3A34" w:rsidRPr="004D6189">
        <w:rPr>
          <w:rFonts w:ascii="Times New Roman" w:eastAsia="宋体" w:hAnsi="Times New Roman" w:cs="Times New Roman"/>
          <w:szCs w:val="21"/>
        </w:rPr>
        <w:t>项目初审</w:t>
      </w:r>
      <w:r w:rsidRPr="004D6189">
        <w:rPr>
          <w:rFonts w:ascii="Times New Roman" w:eastAsia="宋体" w:hAnsi="Times New Roman" w:cs="Times New Roman"/>
          <w:szCs w:val="21"/>
        </w:rPr>
        <w:t>会议</w:t>
      </w:r>
      <w:bookmarkEnd w:id="2"/>
      <w:r w:rsidRPr="004D6189">
        <w:rPr>
          <w:rFonts w:ascii="Times New Roman" w:eastAsia="宋体" w:hAnsi="Times New Roman" w:cs="Times New Roman"/>
          <w:szCs w:val="21"/>
        </w:rPr>
        <w:t>，</w:t>
      </w:r>
      <w:r w:rsidR="0043383F" w:rsidRPr="004D6189">
        <w:rPr>
          <w:rFonts w:ascii="Times New Roman" w:eastAsia="宋体" w:hAnsi="Times New Roman" w:cs="Times New Roman"/>
          <w:szCs w:val="21"/>
        </w:rPr>
        <w:t>本项目通过初审，并</w:t>
      </w:r>
      <w:r w:rsidRPr="004D6189">
        <w:rPr>
          <w:rFonts w:ascii="Times New Roman" w:eastAsia="宋体" w:hAnsi="Times New Roman" w:cs="Times New Roman"/>
          <w:szCs w:val="21"/>
        </w:rPr>
        <w:t>根据评审意见，将项目名称改为《化妆品中三价铬和六价铬的检验</w:t>
      </w:r>
      <w:r w:rsidR="0043383F" w:rsidRPr="004D6189">
        <w:rPr>
          <w:rFonts w:ascii="Times New Roman" w:eastAsia="宋体" w:hAnsi="Times New Roman" w:cs="Times New Roman"/>
          <w:szCs w:val="21"/>
        </w:rPr>
        <w:t>方法》。</w:t>
      </w:r>
    </w:p>
    <w:p w:rsidR="00977DD8" w:rsidRPr="004D6189" w:rsidRDefault="00977DD8" w:rsidP="00977DD8">
      <w:pPr>
        <w:spacing w:beforeLines="50" w:before="156" w:afterLines="50" w:after="156" w:line="300" w:lineRule="auto"/>
        <w:rPr>
          <w:rFonts w:ascii="Times New Roman" w:eastAsia="黑体" w:hAnsi="Times New Roman" w:cs="Times New Roman"/>
          <w:spacing w:val="1"/>
          <w:szCs w:val="21"/>
        </w:rPr>
      </w:pPr>
      <w:r w:rsidRPr="004D6189">
        <w:rPr>
          <w:rFonts w:ascii="Times New Roman" w:eastAsia="黑体" w:hAnsi="Times New Roman" w:cs="Times New Roman"/>
          <w:spacing w:val="1"/>
          <w:szCs w:val="21"/>
        </w:rPr>
        <w:t>三、与我国已有相关标准的关系</w:t>
      </w:r>
    </w:p>
    <w:p w:rsidR="00977DD8" w:rsidRPr="004D6189" w:rsidRDefault="00977DD8" w:rsidP="00977DD8">
      <w:pPr>
        <w:spacing w:line="300" w:lineRule="auto"/>
        <w:ind w:firstLineChars="200" w:firstLine="420"/>
        <w:rPr>
          <w:rFonts w:ascii="Times New Roman" w:eastAsia="宋体" w:hAnsi="Times New Roman" w:cs="Times New Roman"/>
          <w:szCs w:val="21"/>
          <w:lang w:val="zh-CN"/>
        </w:rPr>
      </w:pPr>
      <w:proofErr w:type="gramStart"/>
      <w:r w:rsidRPr="004D6189">
        <w:rPr>
          <w:rFonts w:ascii="Times New Roman" w:eastAsia="宋体" w:hAnsi="Times New Roman" w:cs="Times New Roman"/>
          <w:szCs w:val="21"/>
          <w:lang w:val="zh-CN"/>
        </w:rPr>
        <w:t>铬</w:t>
      </w:r>
      <w:proofErr w:type="gramEnd"/>
      <w:r w:rsidRPr="004D6189">
        <w:rPr>
          <w:rFonts w:ascii="Times New Roman" w:eastAsia="宋体" w:hAnsi="Times New Roman" w:cs="Times New Roman"/>
          <w:szCs w:val="21"/>
          <w:lang w:val="zh-CN"/>
        </w:rPr>
        <w:t>价态的国内标准主要集中在农业、环境保护、煤炭、出入境检验检疫、机械、轻工、黑色冶金、地质矿产、城镇建设、汽车、水利等领域。</w:t>
      </w:r>
      <w:r w:rsidR="0074028D" w:rsidRPr="004D6189">
        <w:rPr>
          <w:rFonts w:ascii="Times New Roman" w:eastAsia="宋体" w:hAnsi="Times New Roman" w:cs="Times New Roman"/>
          <w:szCs w:val="21"/>
        </w:rPr>
        <w:t>《化妆品安全技术规范</w:t>
      </w:r>
      <w:bookmarkStart w:id="3" w:name="OLE_LINK5"/>
      <w:r w:rsidR="0074028D" w:rsidRPr="004D6189">
        <w:rPr>
          <w:rFonts w:ascii="Times New Roman" w:eastAsia="宋体" w:hAnsi="Times New Roman" w:cs="Times New Roman"/>
          <w:szCs w:val="21"/>
        </w:rPr>
        <w:t>（</w:t>
      </w:r>
      <w:r w:rsidR="0074028D" w:rsidRPr="004D6189">
        <w:rPr>
          <w:rFonts w:ascii="Times New Roman" w:eastAsia="宋体" w:hAnsi="Times New Roman" w:cs="Times New Roman"/>
          <w:szCs w:val="21"/>
        </w:rPr>
        <w:t>2015</w:t>
      </w:r>
      <w:r w:rsidR="0074028D" w:rsidRPr="004D6189">
        <w:rPr>
          <w:rFonts w:ascii="Times New Roman" w:eastAsia="宋体" w:hAnsi="Times New Roman" w:cs="Times New Roman"/>
          <w:szCs w:val="21"/>
        </w:rPr>
        <w:t>年版）</w:t>
      </w:r>
      <w:bookmarkEnd w:id="3"/>
      <w:r w:rsidR="0074028D" w:rsidRPr="004D6189">
        <w:rPr>
          <w:rFonts w:ascii="Times New Roman" w:eastAsia="宋体" w:hAnsi="Times New Roman" w:cs="Times New Roman"/>
          <w:szCs w:val="21"/>
        </w:rPr>
        <w:t>》</w:t>
      </w:r>
      <w:r w:rsidR="00AA2655" w:rsidRPr="004D6189">
        <w:rPr>
          <w:rFonts w:ascii="Times New Roman" w:eastAsia="宋体" w:hAnsi="Times New Roman" w:cs="Times New Roman"/>
          <w:szCs w:val="21"/>
        </w:rPr>
        <w:t>（以下简称《规范》）</w:t>
      </w:r>
      <w:r w:rsidR="0074028D" w:rsidRPr="004D6189">
        <w:rPr>
          <w:rFonts w:ascii="Times New Roman" w:eastAsia="宋体" w:hAnsi="Times New Roman" w:cs="Times New Roman"/>
          <w:szCs w:val="21"/>
          <w:lang w:val="zh-CN"/>
        </w:rPr>
        <w:t>中</w:t>
      </w:r>
      <w:r w:rsidR="0074028D" w:rsidRPr="004D6189">
        <w:rPr>
          <w:rFonts w:ascii="Times New Roman" w:hAnsi="Times New Roman" w:cs="Times New Roman"/>
          <w:szCs w:val="21"/>
        </w:rPr>
        <w:t>未收录关于</w:t>
      </w:r>
      <w:r w:rsidR="0074028D" w:rsidRPr="004D6189">
        <w:rPr>
          <w:rFonts w:ascii="Times New Roman" w:eastAsia="宋体" w:hAnsi="Times New Roman" w:cs="Times New Roman"/>
          <w:szCs w:val="21"/>
          <w:lang w:val="zh-CN"/>
        </w:rPr>
        <w:t>化妆品中三价铬和六价铬的检验方法。</w:t>
      </w:r>
      <w:r w:rsidRPr="004D6189">
        <w:rPr>
          <w:rFonts w:ascii="Times New Roman" w:eastAsia="宋体" w:hAnsi="Times New Roman" w:cs="Times New Roman"/>
          <w:szCs w:val="21"/>
        </w:rPr>
        <w:t>现行标准中</w:t>
      </w:r>
      <w:r w:rsidRPr="004D6189">
        <w:rPr>
          <w:rFonts w:ascii="Times New Roman" w:eastAsia="宋体" w:hAnsi="Times New Roman" w:cs="Times New Roman"/>
          <w:szCs w:val="21"/>
          <w:lang w:val="zh-CN"/>
        </w:rPr>
        <w:t>关于化妆品中铬的检测方法的标准</w:t>
      </w:r>
      <w:r w:rsidRPr="004D6189">
        <w:rPr>
          <w:rFonts w:ascii="Times New Roman" w:eastAsia="宋体" w:hAnsi="Times New Roman" w:cs="Times New Roman"/>
          <w:szCs w:val="21"/>
        </w:rPr>
        <w:t>，包括国家标准：《</w:t>
      </w:r>
      <w:r w:rsidRPr="004D6189">
        <w:rPr>
          <w:rFonts w:ascii="Times New Roman" w:eastAsia="宋体" w:hAnsi="Times New Roman" w:cs="Times New Roman"/>
          <w:szCs w:val="21"/>
        </w:rPr>
        <w:t xml:space="preserve">GB/T 29660-2013 </w:t>
      </w:r>
      <w:r w:rsidRPr="004D6189">
        <w:rPr>
          <w:rFonts w:ascii="Times New Roman" w:eastAsia="宋体" w:hAnsi="Times New Roman" w:cs="Times New Roman"/>
          <w:szCs w:val="21"/>
        </w:rPr>
        <w:t>化妆品中总铬含量的测定》《</w:t>
      </w:r>
      <w:r w:rsidRPr="004D6189">
        <w:rPr>
          <w:rFonts w:ascii="Times New Roman" w:eastAsia="宋体" w:hAnsi="Times New Roman" w:cs="Times New Roman"/>
          <w:szCs w:val="21"/>
        </w:rPr>
        <w:t xml:space="preserve">GB/T 35828-2018 </w:t>
      </w:r>
      <w:r w:rsidRPr="004D6189">
        <w:rPr>
          <w:rFonts w:ascii="Times New Roman" w:eastAsia="宋体" w:hAnsi="Times New Roman" w:cs="Times New Roman"/>
          <w:szCs w:val="21"/>
        </w:rPr>
        <w:t>化妆品中铬、砷、镉、锑、铅的测定</w:t>
      </w:r>
      <w:r w:rsidRPr="004D6189">
        <w:rPr>
          <w:rFonts w:ascii="Times New Roman" w:eastAsia="宋体" w:hAnsi="Times New Roman" w:cs="Times New Roman"/>
          <w:szCs w:val="21"/>
        </w:rPr>
        <w:t xml:space="preserve"> </w:t>
      </w:r>
      <w:r w:rsidRPr="004D6189">
        <w:rPr>
          <w:rFonts w:ascii="Times New Roman" w:eastAsia="宋体" w:hAnsi="Times New Roman" w:cs="Times New Roman"/>
          <w:szCs w:val="21"/>
        </w:rPr>
        <w:t>电感耦合等离子体质谱法》，行业标准：</w:t>
      </w:r>
      <w:r w:rsidRPr="004D6189">
        <w:rPr>
          <w:rFonts w:ascii="Times New Roman" w:eastAsia="宋体" w:hAnsi="Times New Roman" w:cs="Times New Roman"/>
          <w:szCs w:val="21"/>
          <w:lang w:val="zh-CN"/>
        </w:rPr>
        <w:t>《</w:t>
      </w:r>
      <w:r w:rsidRPr="004D6189">
        <w:rPr>
          <w:rFonts w:ascii="Times New Roman" w:eastAsia="宋体" w:hAnsi="Times New Roman" w:cs="Times New Roman"/>
          <w:szCs w:val="21"/>
          <w:lang w:val="zh-CN"/>
        </w:rPr>
        <w:t xml:space="preserve">QB/T 5291-2018 </w:t>
      </w:r>
      <w:r w:rsidRPr="004D6189">
        <w:rPr>
          <w:rFonts w:ascii="Times New Roman" w:eastAsia="宋体" w:hAnsi="Times New Roman" w:cs="Times New Roman"/>
          <w:szCs w:val="21"/>
          <w:lang w:val="zh-CN"/>
        </w:rPr>
        <w:t>化妆品中六价铬含量的测定》《</w:t>
      </w:r>
      <w:r w:rsidRPr="004D6189">
        <w:rPr>
          <w:rFonts w:ascii="Times New Roman" w:eastAsia="宋体" w:hAnsi="Times New Roman" w:cs="Times New Roman"/>
          <w:szCs w:val="21"/>
          <w:lang w:val="zh-CN"/>
        </w:rPr>
        <w:t xml:space="preserve">SN/T 2288-2009 </w:t>
      </w:r>
      <w:r w:rsidRPr="004D6189">
        <w:rPr>
          <w:rFonts w:ascii="Times New Roman" w:eastAsia="宋体" w:hAnsi="Times New Roman" w:cs="Times New Roman"/>
          <w:szCs w:val="21"/>
          <w:lang w:val="zh-CN"/>
        </w:rPr>
        <w:t>进出口化妆品中铍、镉、铊、铬、砷、碲、钕、铅的检测方法</w:t>
      </w:r>
      <w:r w:rsidRPr="004D6189">
        <w:rPr>
          <w:rFonts w:ascii="Times New Roman" w:eastAsia="宋体" w:hAnsi="Times New Roman" w:cs="Times New Roman"/>
          <w:szCs w:val="21"/>
          <w:lang w:val="zh-CN"/>
        </w:rPr>
        <w:t xml:space="preserve"> </w:t>
      </w:r>
      <w:r w:rsidRPr="004D6189">
        <w:rPr>
          <w:rFonts w:ascii="Times New Roman" w:eastAsia="宋体" w:hAnsi="Times New Roman" w:cs="Times New Roman"/>
          <w:szCs w:val="21"/>
          <w:lang w:val="zh-CN"/>
        </w:rPr>
        <w:t>电感耦合等离子体质谱法》《</w:t>
      </w:r>
      <w:r w:rsidRPr="004D6189">
        <w:rPr>
          <w:rFonts w:ascii="Times New Roman" w:eastAsia="宋体" w:hAnsi="Times New Roman" w:cs="Times New Roman"/>
          <w:szCs w:val="21"/>
          <w:lang w:val="zh-CN"/>
        </w:rPr>
        <w:t xml:space="preserve">SN/T 3827-2014 </w:t>
      </w:r>
      <w:r w:rsidRPr="004D6189">
        <w:rPr>
          <w:rFonts w:ascii="Times New Roman" w:eastAsia="宋体" w:hAnsi="Times New Roman" w:cs="Times New Roman"/>
          <w:szCs w:val="21"/>
          <w:lang w:val="zh-CN"/>
        </w:rPr>
        <w:t>进出口化妆品中铅、镉、砷、汞、锑、铬、镍、钡、锶含量的测定</w:t>
      </w:r>
      <w:r w:rsidRPr="004D6189">
        <w:rPr>
          <w:rFonts w:ascii="Times New Roman" w:eastAsia="宋体" w:hAnsi="Times New Roman" w:cs="Times New Roman"/>
          <w:szCs w:val="21"/>
          <w:lang w:val="zh-CN"/>
        </w:rPr>
        <w:t xml:space="preserve"> </w:t>
      </w:r>
      <w:r w:rsidRPr="004D6189">
        <w:rPr>
          <w:rFonts w:ascii="Times New Roman" w:eastAsia="宋体" w:hAnsi="Times New Roman" w:cs="Times New Roman"/>
          <w:szCs w:val="21"/>
          <w:lang w:val="zh-CN"/>
        </w:rPr>
        <w:t>电感耦合等离子体原子发射光谱法》《</w:t>
      </w:r>
      <w:r w:rsidRPr="004D6189">
        <w:rPr>
          <w:rFonts w:ascii="Times New Roman" w:eastAsia="宋体" w:hAnsi="Times New Roman" w:cs="Times New Roman"/>
          <w:szCs w:val="21"/>
          <w:lang w:val="zh-CN"/>
        </w:rPr>
        <w:t>SN/T 3821-2014</w:t>
      </w:r>
      <w:r w:rsidRPr="004D6189">
        <w:rPr>
          <w:rFonts w:ascii="Times New Roman" w:eastAsia="宋体" w:hAnsi="Times New Roman" w:cs="Times New Roman"/>
          <w:szCs w:val="21"/>
          <w:lang w:val="zh-CN"/>
        </w:rPr>
        <w:t>出口化妆品中六价铬的测定</w:t>
      </w:r>
      <w:r w:rsidRPr="004D6189">
        <w:rPr>
          <w:rFonts w:ascii="Times New Roman" w:eastAsia="宋体" w:hAnsi="Times New Roman" w:cs="Times New Roman"/>
          <w:szCs w:val="21"/>
          <w:lang w:val="zh-CN"/>
        </w:rPr>
        <w:t xml:space="preserve"> </w:t>
      </w:r>
      <w:r w:rsidRPr="004D6189">
        <w:rPr>
          <w:rFonts w:ascii="Times New Roman" w:eastAsia="宋体" w:hAnsi="Times New Roman" w:cs="Times New Roman"/>
          <w:szCs w:val="21"/>
          <w:lang w:val="zh-CN"/>
        </w:rPr>
        <w:t>液相色谱</w:t>
      </w:r>
      <w:r w:rsidRPr="004D6189">
        <w:rPr>
          <w:rFonts w:ascii="Times New Roman" w:eastAsia="宋体" w:hAnsi="Times New Roman" w:cs="Times New Roman"/>
          <w:szCs w:val="21"/>
          <w:lang w:val="zh-CN"/>
        </w:rPr>
        <w:t>-</w:t>
      </w:r>
      <w:r w:rsidRPr="004D6189">
        <w:rPr>
          <w:rFonts w:ascii="Times New Roman" w:eastAsia="宋体" w:hAnsi="Times New Roman" w:cs="Times New Roman"/>
          <w:szCs w:val="21"/>
          <w:lang w:val="zh-CN"/>
        </w:rPr>
        <w:t>电感耦合等离子体质谱法》。</w:t>
      </w:r>
    </w:p>
    <w:p w:rsidR="00977DD8" w:rsidRPr="004D6189" w:rsidRDefault="00977DD8" w:rsidP="00977DD8">
      <w:pPr>
        <w:spacing w:beforeLines="50" w:before="156" w:afterLines="50" w:after="156" w:line="300" w:lineRule="auto"/>
        <w:rPr>
          <w:rFonts w:ascii="Times New Roman" w:eastAsia="黑体" w:hAnsi="Times New Roman" w:cs="Times New Roman"/>
          <w:spacing w:val="1"/>
          <w:szCs w:val="21"/>
        </w:rPr>
      </w:pPr>
      <w:r w:rsidRPr="004D6189">
        <w:rPr>
          <w:rFonts w:ascii="Times New Roman" w:eastAsia="黑体" w:hAnsi="Times New Roman" w:cs="Times New Roman"/>
          <w:spacing w:val="1"/>
          <w:szCs w:val="21"/>
        </w:rPr>
        <w:t>四、国际相关标准情况</w:t>
      </w:r>
    </w:p>
    <w:p w:rsidR="00977DD8" w:rsidRPr="004D6189" w:rsidRDefault="00977DD8" w:rsidP="00977DD8">
      <w:pPr>
        <w:spacing w:line="300" w:lineRule="auto"/>
        <w:ind w:firstLineChars="200" w:firstLine="420"/>
        <w:rPr>
          <w:rFonts w:ascii="Times New Roman" w:eastAsia="宋体" w:hAnsi="Times New Roman" w:cs="Times New Roman"/>
          <w:szCs w:val="21"/>
        </w:rPr>
      </w:pPr>
      <w:r w:rsidRPr="004D6189">
        <w:rPr>
          <w:rFonts w:ascii="Times New Roman" w:eastAsia="宋体" w:hAnsi="Times New Roman" w:cs="Times New Roman"/>
          <w:szCs w:val="21"/>
          <w:lang w:val="zh-CN"/>
        </w:rPr>
        <w:t>目前，国外</w:t>
      </w:r>
      <w:r w:rsidRPr="004D6189">
        <w:rPr>
          <w:rFonts w:ascii="Times New Roman" w:eastAsia="宋体" w:hAnsi="Times New Roman" w:cs="Times New Roman"/>
          <w:szCs w:val="21"/>
        </w:rPr>
        <w:t>除</w:t>
      </w:r>
      <w:r w:rsidRPr="004D6189">
        <w:rPr>
          <w:rFonts w:ascii="Times New Roman" w:eastAsia="宋体" w:hAnsi="Times New Roman" w:cs="Times New Roman"/>
          <w:szCs w:val="21"/>
          <w:lang w:val="zh-CN"/>
        </w:rPr>
        <w:t>欧盟化妆品法规（</w:t>
      </w:r>
      <w:r w:rsidRPr="004D6189">
        <w:rPr>
          <w:rFonts w:ascii="Times New Roman" w:eastAsia="宋体" w:hAnsi="Times New Roman" w:cs="Times New Roman"/>
          <w:szCs w:val="21"/>
          <w:lang w:val="zh-CN"/>
        </w:rPr>
        <w:t>EC</w:t>
      </w:r>
      <w:r w:rsidRPr="004D6189">
        <w:rPr>
          <w:rFonts w:ascii="Times New Roman" w:eastAsia="宋体" w:hAnsi="Times New Roman" w:cs="Times New Roman"/>
          <w:szCs w:val="21"/>
          <w:lang w:val="zh-CN"/>
        </w:rPr>
        <w:t>）</w:t>
      </w:r>
      <w:r w:rsidRPr="004D6189">
        <w:rPr>
          <w:rFonts w:ascii="Times New Roman" w:eastAsia="宋体" w:hAnsi="Times New Roman" w:cs="Times New Roman"/>
          <w:szCs w:val="21"/>
          <w:lang w:val="zh-CN"/>
        </w:rPr>
        <w:t>No 1223/2009</w:t>
      </w:r>
      <w:r w:rsidRPr="004D6189">
        <w:rPr>
          <w:rFonts w:ascii="Times New Roman" w:eastAsia="宋体" w:hAnsi="Times New Roman" w:cs="Times New Roman"/>
          <w:szCs w:val="21"/>
          <w:lang w:val="zh-CN"/>
        </w:rPr>
        <w:t>中化妆品</w:t>
      </w:r>
      <w:r w:rsidRPr="004D6189">
        <w:rPr>
          <w:rFonts w:ascii="Times New Roman" w:eastAsia="宋体" w:hAnsi="Times New Roman" w:cs="Times New Roman"/>
          <w:szCs w:val="21"/>
        </w:rPr>
        <w:t>中</w:t>
      </w:r>
      <w:r w:rsidRPr="004D6189">
        <w:rPr>
          <w:rFonts w:ascii="Times New Roman" w:eastAsia="宋体" w:hAnsi="Times New Roman" w:cs="Times New Roman"/>
          <w:szCs w:val="21"/>
          <w:lang w:val="zh-CN"/>
        </w:rPr>
        <w:t>重金属（包括铬）的检测方法；美国食品药品监督管理局（</w:t>
      </w:r>
      <w:r w:rsidRPr="004D6189">
        <w:rPr>
          <w:rFonts w:ascii="Times New Roman" w:eastAsia="宋体" w:hAnsi="Times New Roman" w:cs="Times New Roman"/>
          <w:szCs w:val="21"/>
          <w:lang w:val="zh-CN"/>
        </w:rPr>
        <w:t>FDA</w:t>
      </w:r>
      <w:r w:rsidRPr="004D6189">
        <w:rPr>
          <w:rFonts w:ascii="Times New Roman" w:eastAsia="宋体" w:hAnsi="Times New Roman" w:cs="Times New Roman"/>
          <w:szCs w:val="21"/>
          <w:lang w:val="zh-CN"/>
        </w:rPr>
        <w:t>）发布的《化妆品成分技术指南》中化妆品中重金属（包括铬）的检测方法，</w:t>
      </w:r>
      <w:r w:rsidRPr="004D6189">
        <w:rPr>
          <w:rFonts w:ascii="Times New Roman" w:eastAsia="宋体" w:hAnsi="Times New Roman" w:cs="Times New Roman"/>
          <w:szCs w:val="21"/>
        </w:rPr>
        <w:t>未有</w:t>
      </w:r>
      <w:r w:rsidRPr="004D6189">
        <w:rPr>
          <w:rFonts w:ascii="Times New Roman" w:eastAsia="宋体" w:hAnsi="Times New Roman" w:cs="Times New Roman"/>
          <w:szCs w:val="21"/>
          <w:lang w:val="zh-CN"/>
        </w:rPr>
        <w:t>公开发布的关于化妆品中铬的检测方法的相关标准。</w:t>
      </w:r>
    </w:p>
    <w:p w:rsidR="00977DD8" w:rsidRPr="004D6189" w:rsidRDefault="00977DD8" w:rsidP="00977DD8">
      <w:pPr>
        <w:keepNext/>
        <w:spacing w:before="156" w:after="156" w:line="25" w:lineRule="atLeast"/>
        <w:outlineLvl w:val="0"/>
        <w:rPr>
          <w:rFonts w:ascii="Times New Roman" w:eastAsia="黑体" w:hAnsi="Times New Roman" w:cs="Times New Roman"/>
          <w:szCs w:val="24"/>
        </w:rPr>
      </w:pPr>
      <w:r w:rsidRPr="004D6189">
        <w:rPr>
          <w:rFonts w:ascii="Times New Roman" w:eastAsia="黑体" w:hAnsi="Times New Roman" w:cs="Times New Roman"/>
          <w:szCs w:val="24"/>
        </w:rPr>
        <w:lastRenderedPageBreak/>
        <w:t>五、实验室验证情况</w:t>
      </w:r>
    </w:p>
    <w:p w:rsidR="00977DD8" w:rsidRPr="004D6189" w:rsidRDefault="00977DD8" w:rsidP="00977DD8">
      <w:pPr>
        <w:spacing w:line="300" w:lineRule="auto"/>
        <w:ind w:firstLineChars="200" w:firstLine="420"/>
        <w:rPr>
          <w:rFonts w:ascii="Times New Roman" w:eastAsia="宋体" w:hAnsi="Times New Roman" w:cs="Times New Roman"/>
          <w:szCs w:val="21"/>
          <w:lang w:val="zh-CN"/>
        </w:rPr>
      </w:pPr>
      <w:r w:rsidRPr="004D6189">
        <w:rPr>
          <w:rFonts w:ascii="Times New Roman" w:eastAsia="宋体" w:hAnsi="Times New Roman" w:cs="Times New Roman"/>
          <w:szCs w:val="21"/>
          <w:lang w:val="zh-CN"/>
        </w:rPr>
        <w:t>本实验室和</w:t>
      </w:r>
      <w:r w:rsidRPr="004D6189">
        <w:rPr>
          <w:rFonts w:ascii="Times New Roman" w:eastAsia="宋体" w:hAnsi="Times New Roman" w:cs="Times New Roman"/>
          <w:szCs w:val="21"/>
          <w:lang w:val="zh-CN"/>
        </w:rPr>
        <w:t>3</w:t>
      </w:r>
      <w:r w:rsidRPr="004D6189">
        <w:rPr>
          <w:rFonts w:ascii="Times New Roman" w:eastAsia="宋体" w:hAnsi="Times New Roman" w:cs="Times New Roman"/>
          <w:szCs w:val="21"/>
          <w:lang w:val="zh-CN"/>
        </w:rPr>
        <w:t>家外部实验室均对膏霜乳液类、液体（水、油）类、凝胶类、粉剂类、块状类、</w:t>
      </w:r>
      <w:proofErr w:type="gramStart"/>
      <w:r w:rsidRPr="004D6189">
        <w:rPr>
          <w:rFonts w:ascii="Times New Roman" w:eastAsia="宋体" w:hAnsi="Times New Roman" w:cs="Times New Roman"/>
          <w:szCs w:val="21"/>
          <w:lang w:val="zh-CN"/>
        </w:rPr>
        <w:t>泥类</w:t>
      </w:r>
      <w:r w:rsidRPr="004D6189">
        <w:rPr>
          <w:rFonts w:ascii="Times New Roman" w:eastAsia="宋体" w:hAnsi="Times New Roman" w:cs="Times New Roman"/>
          <w:szCs w:val="21"/>
          <w:lang w:val="zh-CN"/>
        </w:rPr>
        <w:t>7</w:t>
      </w:r>
      <w:r w:rsidRPr="004D6189">
        <w:rPr>
          <w:rFonts w:ascii="Times New Roman" w:eastAsia="宋体" w:hAnsi="Times New Roman" w:cs="Times New Roman"/>
          <w:szCs w:val="21"/>
          <w:lang w:val="zh-CN"/>
        </w:rPr>
        <w:t>种</w:t>
      </w:r>
      <w:proofErr w:type="gramEnd"/>
      <w:r w:rsidRPr="004D6189">
        <w:rPr>
          <w:rFonts w:ascii="Times New Roman" w:eastAsia="宋体" w:hAnsi="Times New Roman" w:cs="Times New Roman"/>
          <w:szCs w:val="21"/>
          <w:lang w:val="zh-CN"/>
        </w:rPr>
        <w:t>化妆品基质的方法学进行了验证，包括方法的特异性、线性及线性范围、检出浓度、最低定量浓度、精密度、回收率、稳定性等。实验结果均能满足《化妆品中禁用物质和限用物质检测方法验证技术规范》（国</w:t>
      </w:r>
      <w:proofErr w:type="gramStart"/>
      <w:r w:rsidRPr="004D6189">
        <w:rPr>
          <w:rFonts w:ascii="Times New Roman" w:eastAsia="宋体" w:hAnsi="Times New Roman" w:cs="Times New Roman"/>
          <w:szCs w:val="21"/>
          <w:lang w:val="zh-CN"/>
        </w:rPr>
        <w:t>食药监许〔</w:t>
      </w:r>
      <w:r w:rsidRPr="004D6189">
        <w:rPr>
          <w:rFonts w:ascii="Times New Roman" w:eastAsia="宋体" w:hAnsi="Times New Roman" w:cs="Times New Roman"/>
          <w:szCs w:val="21"/>
          <w:lang w:val="zh-CN"/>
        </w:rPr>
        <w:t>2010</w:t>
      </w:r>
      <w:r w:rsidRPr="004D6189">
        <w:rPr>
          <w:rFonts w:ascii="Times New Roman" w:eastAsia="宋体" w:hAnsi="Times New Roman" w:cs="Times New Roman"/>
          <w:szCs w:val="21"/>
          <w:lang w:val="zh-CN"/>
        </w:rPr>
        <w:t>〕</w:t>
      </w:r>
      <w:proofErr w:type="gramEnd"/>
      <w:r w:rsidRPr="004D6189">
        <w:rPr>
          <w:rFonts w:ascii="Times New Roman" w:eastAsia="宋体" w:hAnsi="Times New Roman" w:cs="Times New Roman"/>
          <w:szCs w:val="21"/>
          <w:lang w:val="zh-CN"/>
        </w:rPr>
        <w:t>455</w:t>
      </w:r>
      <w:r w:rsidRPr="004D6189">
        <w:rPr>
          <w:rFonts w:ascii="Times New Roman" w:eastAsia="宋体" w:hAnsi="Times New Roman" w:cs="Times New Roman"/>
          <w:szCs w:val="21"/>
          <w:lang w:val="zh-CN"/>
        </w:rPr>
        <w:t>号）的要求。</w:t>
      </w:r>
    </w:p>
    <w:p w:rsidR="00977DD8" w:rsidRPr="004D6189" w:rsidRDefault="00977DD8" w:rsidP="00977DD8">
      <w:pPr>
        <w:keepNext/>
        <w:spacing w:before="156" w:after="156" w:line="25" w:lineRule="atLeast"/>
        <w:outlineLvl w:val="0"/>
        <w:rPr>
          <w:rFonts w:ascii="Times New Roman" w:eastAsia="黑体" w:hAnsi="Times New Roman" w:cs="Times New Roman"/>
          <w:szCs w:val="24"/>
        </w:rPr>
      </w:pPr>
      <w:r w:rsidRPr="004D6189">
        <w:rPr>
          <w:rFonts w:ascii="Times New Roman" w:eastAsia="黑体" w:hAnsi="Times New Roman" w:cs="Times New Roman"/>
          <w:szCs w:val="24"/>
        </w:rPr>
        <w:t>六、其他需说明的问题</w:t>
      </w:r>
    </w:p>
    <w:p w:rsidR="00C31E2E" w:rsidRPr="004D6189" w:rsidRDefault="00977DD8" w:rsidP="0074028D">
      <w:pPr>
        <w:spacing w:line="300" w:lineRule="auto"/>
        <w:ind w:firstLineChars="200" w:firstLine="420"/>
        <w:rPr>
          <w:rFonts w:ascii="Times New Roman" w:hAnsi="Times New Roman" w:cs="Times New Roman"/>
        </w:rPr>
      </w:pPr>
      <w:r w:rsidRPr="004D6189">
        <w:rPr>
          <w:rFonts w:ascii="Times New Roman" w:eastAsia="宋体" w:hAnsi="Times New Roman" w:cs="Times New Roman"/>
          <w:szCs w:val="21"/>
          <w:lang w:val="zh-CN"/>
        </w:rPr>
        <w:t>本方法的体例主要参照《规范》的理化检验方法的体例，方便化妆品检验</w:t>
      </w:r>
      <w:bookmarkStart w:id="4" w:name="_GoBack"/>
      <w:bookmarkEnd w:id="4"/>
      <w:r w:rsidRPr="004D6189">
        <w:rPr>
          <w:rFonts w:ascii="Times New Roman" w:eastAsia="宋体" w:hAnsi="Times New Roman" w:cs="Times New Roman"/>
          <w:szCs w:val="21"/>
          <w:lang w:val="zh-CN"/>
        </w:rPr>
        <w:t>领域相关检验人员的阅读和使用。</w:t>
      </w:r>
    </w:p>
    <w:sectPr w:rsidR="00C31E2E" w:rsidRPr="004D6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445" w:rsidRDefault="008A0445" w:rsidP="003C04BF">
      <w:r>
        <w:separator/>
      </w:r>
    </w:p>
  </w:endnote>
  <w:endnote w:type="continuationSeparator" w:id="0">
    <w:p w:rsidR="008A0445" w:rsidRDefault="008A0445" w:rsidP="003C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445" w:rsidRDefault="008A0445" w:rsidP="003C04BF">
      <w:r>
        <w:separator/>
      </w:r>
    </w:p>
  </w:footnote>
  <w:footnote w:type="continuationSeparator" w:id="0">
    <w:p w:rsidR="008A0445" w:rsidRDefault="008A0445" w:rsidP="003C04B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rson w15:author="周智明">
    <w15:presenceInfo w15:providerId="None" w15:userId="周智明"/>
  </w15:person>
  <w15:person w15:author="周智明 [2]">
    <w15:presenceInfo w15:providerId="WPS Office" w15:userId="3689376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54C2C"/>
    <w:rsid w:val="001C0A77"/>
    <w:rsid w:val="003C04BF"/>
    <w:rsid w:val="0043383F"/>
    <w:rsid w:val="004D6189"/>
    <w:rsid w:val="00592371"/>
    <w:rsid w:val="0074028D"/>
    <w:rsid w:val="00796A7D"/>
    <w:rsid w:val="007D32E1"/>
    <w:rsid w:val="00892BB9"/>
    <w:rsid w:val="008A0445"/>
    <w:rsid w:val="008F3A34"/>
    <w:rsid w:val="00977DD8"/>
    <w:rsid w:val="009A5840"/>
    <w:rsid w:val="00A45104"/>
    <w:rsid w:val="00A71215"/>
    <w:rsid w:val="00AA2655"/>
    <w:rsid w:val="00BC59EA"/>
    <w:rsid w:val="00C31E2E"/>
    <w:rsid w:val="00CE17A5"/>
    <w:rsid w:val="00D00AD9"/>
    <w:rsid w:val="00DC354A"/>
    <w:rsid w:val="00DC3AAF"/>
    <w:rsid w:val="00E924C9"/>
    <w:rsid w:val="00EA595B"/>
    <w:rsid w:val="00FE707C"/>
    <w:rsid w:val="31A47CA8"/>
    <w:rsid w:val="6F354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Times New Roman" w:eastAsia="Times New Roman" w:hAnsi="Times New Roman" w:cs="Times New Roman"/>
      <w:snapToGrid w:val="0"/>
      <w:color w:val="000000"/>
      <w:kern w:val="0"/>
      <w:szCs w:val="21"/>
      <w:lang w:eastAsia="en-US"/>
    </w:rPr>
  </w:style>
  <w:style w:type="character" w:customStyle="1" w:styleId="Char">
    <w:name w:val="批注框文本 Char"/>
    <w:basedOn w:val="a0"/>
    <w:link w:val="a3"/>
    <w:rPr>
      <w:kern w:val="2"/>
      <w:sz w:val="18"/>
      <w:szCs w:val="18"/>
    </w:rPr>
  </w:style>
  <w:style w:type="paragraph" w:styleId="a4">
    <w:name w:val="header"/>
    <w:basedOn w:val="a"/>
    <w:link w:val="Char0"/>
    <w:rsid w:val="003C04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C04BF"/>
    <w:rPr>
      <w:kern w:val="2"/>
      <w:sz w:val="18"/>
      <w:szCs w:val="18"/>
    </w:rPr>
  </w:style>
  <w:style w:type="paragraph" w:styleId="a5">
    <w:name w:val="footer"/>
    <w:basedOn w:val="a"/>
    <w:link w:val="Char1"/>
    <w:rsid w:val="003C04BF"/>
    <w:pPr>
      <w:tabs>
        <w:tab w:val="center" w:pos="4153"/>
        <w:tab w:val="right" w:pos="8306"/>
      </w:tabs>
      <w:snapToGrid w:val="0"/>
      <w:jc w:val="left"/>
    </w:pPr>
    <w:rPr>
      <w:sz w:val="18"/>
      <w:szCs w:val="18"/>
    </w:rPr>
  </w:style>
  <w:style w:type="character" w:customStyle="1" w:styleId="Char1">
    <w:name w:val="页脚 Char"/>
    <w:basedOn w:val="a0"/>
    <w:link w:val="a5"/>
    <w:rsid w:val="003C04B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Times New Roman" w:eastAsia="Times New Roman" w:hAnsi="Times New Roman" w:cs="Times New Roman"/>
      <w:snapToGrid w:val="0"/>
      <w:color w:val="000000"/>
      <w:kern w:val="0"/>
      <w:szCs w:val="21"/>
      <w:lang w:eastAsia="en-US"/>
    </w:rPr>
  </w:style>
  <w:style w:type="character" w:customStyle="1" w:styleId="Char">
    <w:name w:val="批注框文本 Char"/>
    <w:basedOn w:val="a0"/>
    <w:link w:val="a3"/>
    <w:rPr>
      <w:kern w:val="2"/>
      <w:sz w:val="18"/>
      <w:szCs w:val="18"/>
    </w:rPr>
  </w:style>
  <w:style w:type="paragraph" w:styleId="a4">
    <w:name w:val="header"/>
    <w:basedOn w:val="a"/>
    <w:link w:val="Char0"/>
    <w:rsid w:val="003C04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C04BF"/>
    <w:rPr>
      <w:kern w:val="2"/>
      <w:sz w:val="18"/>
      <w:szCs w:val="18"/>
    </w:rPr>
  </w:style>
  <w:style w:type="paragraph" w:styleId="a5">
    <w:name w:val="footer"/>
    <w:basedOn w:val="a"/>
    <w:link w:val="Char1"/>
    <w:rsid w:val="003C04BF"/>
    <w:pPr>
      <w:tabs>
        <w:tab w:val="center" w:pos="4153"/>
        <w:tab w:val="right" w:pos="8306"/>
      </w:tabs>
      <w:snapToGrid w:val="0"/>
      <w:jc w:val="left"/>
    </w:pPr>
    <w:rPr>
      <w:sz w:val="18"/>
      <w:szCs w:val="18"/>
    </w:rPr>
  </w:style>
  <w:style w:type="character" w:customStyle="1" w:styleId="Char1">
    <w:name w:val="页脚 Char"/>
    <w:basedOn w:val="a0"/>
    <w:link w:val="a5"/>
    <w:rsid w:val="003C04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545</Words>
  <Characters>3112</Characters>
  <Application>Microsoft Office Word</Application>
  <DocSecurity>0</DocSecurity>
  <Lines>25</Lines>
  <Paragraphs>7</Paragraphs>
  <ScaleCrop>false</ScaleCrop>
  <Company>Microsoft</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周智明</dc:creator>
  <cp:lastModifiedBy>邢书霞</cp:lastModifiedBy>
  <cp:revision>2</cp:revision>
  <dcterms:created xsi:type="dcterms:W3CDTF">2026-01-08T08:15:00Z</dcterms:created>
  <dcterms:modified xsi:type="dcterms:W3CDTF">2026-01-08T08:15:00Z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9640039435234B01AB5F4E155C9A98C8_11</vt:lpwstr>
  </property>
  <property fmtid="{D5CDD505-2E9C-101B-9397-08002B2CF9AE}" pid="4" name="KSOTemplateDocerSaveRecord">
    <vt:lpwstr>eyJoZGlkIjoiMzQxMjI3ZDM3ZDE0YzU0YWRiZDVkODJlNDQwNTc1NTIiLCJ1c2VySWQiOiIxNjY0ODcxOTE0In0=</vt:lpwstr>
  </property>
</Properties>
</file>