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07B" w:rsidRDefault="004C107B" w:rsidP="004C107B">
      <w:pPr>
        <w:pStyle w:val="1"/>
        <w:autoSpaceDE w:val="0"/>
        <w:autoSpaceDN w:val="0"/>
        <w:adjustRightInd w:val="0"/>
        <w:snapToGrid w:val="0"/>
        <w:spacing w:line="300" w:lineRule="auto"/>
        <w:ind w:firstLineChars="0" w:firstLine="0"/>
        <w:rPr>
          <w:rFonts w:cs="仿宋_GB2312"/>
          <w:bCs/>
          <w:sz w:val="24"/>
        </w:rPr>
      </w:pPr>
      <w:r>
        <w:rPr>
          <w:rFonts w:cs="仿宋_GB2312" w:hint="eastAsia"/>
          <w:bCs/>
          <w:sz w:val="24"/>
        </w:rPr>
        <w:t>中文名称：</w:t>
      </w:r>
      <w:r w:rsidR="00475897" w:rsidRPr="00475897">
        <w:rPr>
          <w:rFonts w:cs="仿宋_GB2312" w:hint="eastAsia"/>
          <w:bCs/>
          <w:sz w:val="24"/>
        </w:rPr>
        <w:t>《保健食品原料目录</w:t>
      </w:r>
      <w:r w:rsidR="00475897" w:rsidRPr="00475897">
        <w:rPr>
          <w:rFonts w:cs="仿宋_GB2312" w:hint="eastAsia"/>
          <w:bCs/>
          <w:sz w:val="24"/>
        </w:rPr>
        <w:t xml:space="preserve"> </w:t>
      </w:r>
      <w:r w:rsidR="00475897" w:rsidRPr="00475897">
        <w:rPr>
          <w:rFonts w:cs="仿宋_GB2312" w:hint="eastAsia"/>
          <w:bCs/>
          <w:sz w:val="24"/>
        </w:rPr>
        <w:t>营养素补充剂（</w:t>
      </w:r>
      <w:r w:rsidR="00475897" w:rsidRPr="00475897">
        <w:rPr>
          <w:rFonts w:cs="仿宋_GB2312" w:hint="eastAsia"/>
          <w:bCs/>
          <w:sz w:val="24"/>
        </w:rPr>
        <w:t>2023</w:t>
      </w:r>
      <w:r w:rsidR="00475897" w:rsidRPr="00475897">
        <w:rPr>
          <w:rFonts w:cs="仿宋_GB2312" w:hint="eastAsia"/>
          <w:bCs/>
          <w:sz w:val="24"/>
        </w:rPr>
        <w:t>年版）》解读文件</w:t>
      </w:r>
    </w:p>
    <w:p w:rsidR="004C107B" w:rsidRDefault="004C107B" w:rsidP="004C107B">
      <w:pPr>
        <w:pStyle w:val="1"/>
        <w:autoSpaceDE w:val="0"/>
        <w:autoSpaceDN w:val="0"/>
        <w:adjustRightInd w:val="0"/>
        <w:snapToGrid w:val="0"/>
        <w:spacing w:line="300" w:lineRule="auto"/>
        <w:ind w:firstLineChars="0" w:firstLine="0"/>
        <w:rPr>
          <w:rFonts w:cs="仿宋_GB2312"/>
          <w:bCs/>
          <w:sz w:val="24"/>
        </w:rPr>
      </w:pPr>
      <w:r>
        <w:rPr>
          <w:rFonts w:cs="仿宋_GB2312" w:hint="eastAsia"/>
          <w:bCs/>
          <w:sz w:val="24"/>
        </w:rPr>
        <w:t>英文名称：</w:t>
      </w:r>
      <w:r w:rsidR="00475897" w:rsidRPr="00475897">
        <w:rPr>
          <w:rFonts w:cs="仿宋_GB2312"/>
          <w:bCs/>
          <w:sz w:val="24"/>
        </w:rPr>
        <w:t>Interpretation Document of “Health Food Raw Materials Directory of Nutrition Supplement (2023 version)”</w:t>
      </w:r>
    </w:p>
    <w:p w:rsidR="004C107B" w:rsidRDefault="004C107B" w:rsidP="004C107B">
      <w:pPr>
        <w:pStyle w:val="1"/>
        <w:autoSpaceDE w:val="0"/>
        <w:autoSpaceDN w:val="0"/>
        <w:adjustRightInd w:val="0"/>
        <w:snapToGrid w:val="0"/>
        <w:spacing w:line="300" w:lineRule="auto"/>
        <w:ind w:firstLineChars="0" w:firstLine="0"/>
        <w:rPr>
          <w:rFonts w:cs="仿宋_GB2312"/>
          <w:bCs/>
          <w:sz w:val="24"/>
        </w:rPr>
      </w:pPr>
      <w:r>
        <w:rPr>
          <w:rFonts w:cs="仿宋_GB2312" w:hint="eastAsia"/>
          <w:bCs/>
          <w:sz w:val="24"/>
        </w:rPr>
        <w:t>发布时间：</w:t>
      </w:r>
      <w:r>
        <w:rPr>
          <w:rFonts w:cs="仿宋_GB2312"/>
          <w:bCs/>
          <w:sz w:val="24"/>
        </w:rPr>
        <w:t>2023/10/07</w:t>
      </w:r>
    </w:p>
    <w:p w:rsidR="004C107B" w:rsidRDefault="004C107B" w:rsidP="004C107B">
      <w:pPr>
        <w:pStyle w:val="1"/>
        <w:autoSpaceDE w:val="0"/>
        <w:autoSpaceDN w:val="0"/>
        <w:adjustRightInd w:val="0"/>
        <w:snapToGrid w:val="0"/>
        <w:spacing w:line="300" w:lineRule="auto"/>
        <w:ind w:firstLineChars="0" w:firstLine="0"/>
        <w:rPr>
          <w:rFonts w:cs="仿宋_GB2312"/>
          <w:bCs/>
          <w:sz w:val="24"/>
        </w:rPr>
      </w:pPr>
      <w:r>
        <w:rPr>
          <w:rFonts w:cs="仿宋_GB2312" w:hint="eastAsia"/>
          <w:bCs/>
          <w:sz w:val="24"/>
        </w:rPr>
        <w:t>实施时间：</w:t>
      </w:r>
      <w:r>
        <w:rPr>
          <w:rFonts w:cs="仿宋_GB2312"/>
          <w:bCs/>
          <w:sz w:val="24"/>
        </w:rPr>
        <w:t>2023/10/07</w:t>
      </w:r>
    </w:p>
    <w:p w:rsidR="004C107B" w:rsidRPr="00105BF0" w:rsidRDefault="004C107B" w:rsidP="004C107B">
      <w:pPr>
        <w:pStyle w:val="1"/>
        <w:autoSpaceDE w:val="0"/>
        <w:autoSpaceDN w:val="0"/>
        <w:adjustRightInd w:val="0"/>
        <w:snapToGrid w:val="0"/>
        <w:spacing w:line="300" w:lineRule="auto"/>
        <w:ind w:firstLineChars="0" w:firstLine="0"/>
        <w:rPr>
          <w:rFonts w:cs="仿宋_GB2312"/>
          <w:bCs/>
          <w:sz w:val="24"/>
        </w:rPr>
      </w:pPr>
      <w:r>
        <w:rPr>
          <w:rFonts w:cs="仿宋_GB2312" w:hint="eastAsia"/>
          <w:bCs/>
          <w:sz w:val="24"/>
        </w:rPr>
        <w:t>发布单位：国家市场监督管理总局</w:t>
      </w:r>
    </w:p>
    <w:p w:rsidR="004C107B" w:rsidRPr="004C107B" w:rsidRDefault="004C107B" w:rsidP="00767DA8">
      <w:pPr>
        <w:jc w:val="center"/>
        <w:rPr>
          <w:b/>
          <w:sz w:val="30"/>
          <w:szCs w:val="30"/>
        </w:rPr>
      </w:pPr>
    </w:p>
    <w:p w:rsidR="004C107B" w:rsidRDefault="004C107B" w:rsidP="00767DA8">
      <w:pPr>
        <w:jc w:val="center"/>
        <w:rPr>
          <w:b/>
          <w:sz w:val="30"/>
          <w:szCs w:val="30"/>
        </w:rPr>
      </w:pPr>
    </w:p>
    <w:p w:rsidR="00B97444" w:rsidRPr="00767DA8" w:rsidRDefault="00767DA8" w:rsidP="00767DA8">
      <w:pPr>
        <w:jc w:val="center"/>
        <w:rPr>
          <w:b/>
          <w:sz w:val="30"/>
          <w:szCs w:val="30"/>
        </w:rPr>
      </w:pPr>
      <w:r w:rsidRPr="00767DA8">
        <w:rPr>
          <w:rFonts w:hint="eastAsia"/>
          <w:b/>
          <w:sz w:val="30"/>
          <w:szCs w:val="30"/>
        </w:rPr>
        <w:t>《保健食品原料目录</w:t>
      </w:r>
      <w:r w:rsidRPr="00767DA8">
        <w:rPr>
          <w:rFonts w:hint="eastAsia"/>
          <w:b/>
          <w:sz w:val="30"/>
          <w:szCs w:val="30"/>
        </w:rPr>
        <w:t xml:space="preserve"> </w:t>
      </w:r>
      <w:r w:rsidRPr="00767DA8">
        <w:rPr>
          <w:rFonts w:hint="eastAsia"/>
          <w:b/>
          <w:sz w:val="30"/>
          <w:szCs w:val="30"/>
        </w:rPr>
        <w:t>营养素补充剂（</w:t>
      </w:r>
      <w:r w:rsidRPr="00767DA8">
        <w:rPr>
          <w:rFonts w:hint="eastAsia"/>
          <w:b/>
          <w:sz w:val="30"/>
          <w:szCs w:val="30"/>
        </w:rPr>
        <w:t>2023</w:t>
      </w:r>
      <w:r w:rsidRPr="00767DA8">
        <w:rPr>
          <w:rFonts w:hint="eastAsia"/>
          <w:b/>
          <w:sz w:val="30"/>
          <w:szCs w:val="30"/>
        </w:rPr>
        <w:t>年版）》解读文件</w:t>
      </w:r>
    </w:p>
    <w:p w:rsidR="00767DA8" w:rsidRDefault="00767DA8"/>
    <w:p w:rsidR="00767DA8" w:rsidRDefault="00767DA8" w:rsidP="00767DA8">
      <w:pPr>
        <w:pStyle w:val="a3"/>
        <w:shd w:val="clear" w:color="auto" w:fill="FFFFFF"/>
        <w:spacing w:before="0" w:beforeAutospacing="0" w:after="0" w:afterAutospacing="0" w:line="480" w:lineRule="atLeast"/>
        <w:ind w:firstLine="480"/>
        <w:jc w:val="both"/>
        <w:rPr>
          <w:color w:val="333333"/>
        </w:rPr>
      </w:pPr>
      <w:r>
        <w:rPr>
          <w:rStyle w:val="text-tag"/>
          <w:rFonts w:ascii="黑体" w:eastAsia="黑体" w:hAnsi="黑体" w:hint="eastAsia"/>
          <w:color w:val="333333"/>
          <w:sz w:val="32"/>
          <w:szCs w:val="32"/>
        </w:rPr>
        <w:t>一、原料目录解读文件制定背景</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为了推动保健食品原料目录制定工作，市场监管总局在前期开展保健食品原料目录招标研究基础上，结合既往产品的配方、功能、安全性、质量控制等实际情况，以及中国营养学会对酪蛋白磷酸肽+钙、</w:t>
      </w:r>
      <w:proofErr w:type="spellStart"/>
      <w:r>
        <w:rPr>
          <w:rFonts w:hint="eastAsia"/>
          <w:color w:val="333333"/>
        </w:rPr>
        <w:t>DHA</w:t>
      </w:r>
      <w:proofErr w:type="spellEnd"/>
      <w:proofErr w:type="gramStart"/>
      <w:r>
        <w:rPr>
          <w:rFonts w:hint="eastAsia"/>
          <w:color w:val="333333"/>
        </w:rPr>
        <w:t>藻油的</w:t>
      </w:r>
      <w:proofErr w:type="gramEnd"/>
      <w:r>
        <w:rPr>
          <w:rFonts w:hint="eastAsia"/>
          <w:color w:val="333333"/>
        </w:rPr>
        <w:t>保健功能和用量等研究成果，制定了新版营养素补充剂保健食品原料目录。根据《中华人民共和国食品安全法》规定，市场监管总局会同国家卫生健康委、国家中医药局于2023年6月2日发布了上述目录。为使原料目录正式实施后，产品备案工作能够顺利开展，市场监管总局结合已批准注册产品情况，联系生产实际，对产品备案时的原料使用、产品名称等细化了要求。</w:t>
      </w:r>
    </w:p>
    <w:p w:rsidR="00767DA8" w:rsidRDefault="00767DA8" w:rsidP="00767DA8">
      <w:pPr>
        <w:pStyle w:val="a3"/>
        <w:shd w:val="clear" w:color="auto" w:fill="FFFFFF"/>
        <w:spacing w:before="0" w:beforeAutospacing="0" w:after="0" w:afterAutospacing="0" w:line="480" w:lineRule="atLeast"/>
        <w:ind w:firstLine="480"/>
        <w:jc w:val="both"/>
        <w:rPr>
          <w:color w:val="333333"/>
        </w:rPr>
      </w:pPr>
      <w:r>
        <w:rPr>
          <w:rStyle w:val="text-tag"/>
          <w:rFonts w:ascii="黑体" w:eastAsia="黑体" w:hAnsi="黑体" w:hint="eastAsia"/>
          <w:color w:val="333333"/>
          <w:sz w:val="32"/>
          <w:szCs w:val="32"/>
        </w:rPr>
        <w:t>二、此次调整更新的营养素补充剂原料目录内容</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1.增加2个新化合物</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氯化高铁血红素：《食品安全国家标准 食品营养强化剂使用标准》（</w:t>
      </w:r>
      <w:proofErr w:type="spellStart"/>
      <w:r>
        <w:rPr>
          <w:rFonts w:hint="eastAsia"/>
          <w:color w:val="333333"/>
        </w:rPr>
        <w:t>GB14880</w:t>
      </w:r>
      <w:proofErr w:type="spellEnd"/>
      <w:r>
        <w:rPr>
          <w:rFonts w:hint="eastAsia"/>
          <w:color w:val="333333"/>
        </w:rPr>
        <w:t>-2012）附录B《允许使用的营养强化剂化合物来源名单》中，铁化合物来源包含“氯化高铁血红素”， 2022年3月7日已发布实施GB 1903.52《食品安全国家标准 食品营养强化剂 氯化高铁血红素》，目前已有含该原料作为补充铁的保健食品获得批准证书。</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维生素K2（合成法）：国家卫生健康委2020年12月28日发布了公告（2020年第9号），增加维生素K2（合成法）作为食品营养强化剂新品种。</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2.更新5个国家标准</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lastRenderedPageBreak/>
        <w:t>磷酸二氢钙等5个原料的标准依据已经更新，此版原料目录中替换已作废了的标准。</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3.对7个原仅有《中国药典》和药品标准的原料增加食品标准</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富马酸亚铁等7个原料在原仅有的《中国药典》和药品标准基础上，增加了食品安全国家标准。</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4.1个原料在原有卫生部公告基础上增加食品标准</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柠檬酸锌（三水）在原有卫生部公告基础上，增加了新的食品安全国家标准。</w:t>
      </w:r>
    </w:p>
    <w:p w:rsidR="00767DA8" w:rsidRDefault="00767DA8" w:rsidP="00767DA8">
      <w:pPr>
        <w:pStyle w:val="a3"/>
        <w:shd w:val="clear" w:color="auto" w:fill="FFFFFF"/>
        <w:spacing w:before="0" w:beforeAutospacing="0" w:after="0" w:afterAutospacing="0" w:line="480" w:lineRule="atLeast"/>
        <w:ind w:firstLine="480"/>
        <w:jc w:val="both"/>
        <w:rPr>
          <w:color w:val="333333"/>
        </w:rPr>
      </w:pPr>
      <w:r>
        <w:rPr>
          <w:rStyle w:val="text-tag"/>
          <w:rFonts w:ascii="黑体" w:eastAsia="黑体" w:hAnsi="黑体" w:hint="eastAsia"/>
          <w:color w:val="333333"/>
          <w:sz w:val="32"/>
          <w:szCs w:val="32"/>
        </w:rPr>
        <w:t>三、酪蛋白磷酸肽+</w:t>
      </w:r>
      <w:proofErr w:type="gramStart"/>
      <w:r>
        <w:rPr>
          <w:rStyle w:val="text-tag"/>
          <w:rFonts w:ascii="黑体" w:eastAsia="黑体" w:hAnsi="黑体" w:hint="eastAsia"/>
          <w:color w:val="333333"/>
          <w:sz w:val="32"/>
          <w:szCs w:val="32"/>
        </w:rPr>
        <w:t>钙用于</w:t>
      </w:r>
      <w:proofErr w:type="gramEnd"/>
      <w:r>
        <w:rPr>
          <w:rStyle w:val="text-tag"/>
          <w:rFonts w:ascii="黑体" w:eastAsia="黑体" w:hAnsi="黑体" w:hint="eastAsia"/>
          <w:color w:val="333333"/>
          <w:sz w:val="32"/>
          <w:szCs w:val="32"/>
        </w:rPr>
        <w:t>产品备案时的说明</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此次将“酪蛋白磷酸肽+钙”列入保健食品原料目录，产品备案时可以选择将酪蛋白</w:t>
      </w:r>
      <w:proofErr w:type="gramStart"/>
      <w:r>
        <w:rPr>
          <w:rFonts w:hint="eastAsia"/>
          <w:color w:val="333333"/>
        </w:rPr>
        <w:t>磷酸肽与允许</w:t>
      </w:r>
      <w:proofErr w:type="gramEnd"/>
      <w:r>
        <w:rPr>
          <w:rFonts w:hint="eastAsia"/>
          <w:color w:val="333333"/>
        </w:rPr>
        <w:t>声称保健功能“补充钙”的化合物复配使用，酪蛋白磷酸肽在配方中的使用量与产品标签说明书中钙的标示量之比应在1:5—1:20范围内。</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对于已批准产品或保健食品原料目录发布前受理的营养素补充剂产品中，原料已列入保健食品原料目录，</w:t>
      </w:r>
      <w:proofErr w:type="gramStart"/>
      <w:r>
        <w:rPr>
          <w:rFonts w:hint="eastAsia"/>
          <w:color w:val="333333"/>
        </w:rPr>
        <w:t>且原料</w:t>
      </w:r>
      <w:proofErr w:type="gramEnd"/>
      <w:r>
        <w:rPr>
          <w:rFonts w:hint="eastAsia"/>
          <w:color w:val="333333"/>
        </w:rPr>
        <w:t>同时包含酪蛋白磷酸肽和允许声称保健功能“补充钙”化合物的，应调整配方用量至符合原料目录要求，产品转为备案管理。</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“酪蛋白磷酸肽+钙”作为配伍组合使用时，酪蛋白</w:t>
      </w:r>
      <w:proofErr w:type="gramStart"/>
      <w:r>
        <w:rPr>
          <w:rFonts w:hint="eastAsia"/>
          <w:color w:val="333333"/>
        </w:rPr>
        <w:t>磷酸肽不作为</w:t>
      </w:r>
      <w:proofErr w:type="gramEnd"/>
      <w:r>
        <w:rPr>
          <w:rFonts w:hint="eastAsia"/>
          <w:color w:val="333333"/>
        </w:rPr>
        <w:t>营养素进行标示，产品名称中也</w:t>
      </w:r>
      <w:proofErr w:type="gramStart"/>
      <w:r>
        <w:rPr>
          <w:rFonts w:hint="eastAsia"/>
          <w:color w:val="333333"/>
        </w:rPr>
        <w:t>不</w:t>
      </w:r>
      <w:proofErr w:type="gramEnd"/>
      <w:r>
        <w:rPr>
          <w:rFonts w:hint="eastAsia"/>
          <w:color w:val="333333"/>
        </w:rPr>
        <w:t>含有酪蛋白磷酸肽。</w:t>
      </w:r>
    </w:p>
    <w:p w:rsidR="00767DA8" w:rsidRDefault="00767DA8" w:rsidP="00767DA8">
      <w:pPr>
        <w:pStyle w:val="a3"/>
        <w:shd w:val="clear" w:color="auto" w:fill="FFFFFF"/>
        <w:spacing w:before="0" w:beforeAutospacing="0" w:after="0" w:afterAutospacing="0" w:line="480" w:lineRule="atLeast"/>
        <w:ind w:firstLine="480"/>
        <w:jc w:val="both"/>
        <w:rPr>
          <w:color w:val="333333"/>
        </w:rPr>
      </w:pPr>
      <w:r>
        <w:rPr>
          <w:rStyle w:val="text-tag"/>
          <w:rFonts w:ascii="黑体" w:eastAsia="黑体" w:hAnsi="黑体" w:hint="eastAsia"/>
          <w:color w:val="333333"/>
          <w:sz w:val="32"/>
          <w:szCs w:val="32"/>
        </w:rPr>
        <w:t>四、</w:t>
      </w:r>
      <w:proofErr w:type="spellStart"/>
      <w:r>
        <w:rPr>
          <w:rStyle w:val="text-tag"/>
          <w:rFonts w:ascii="黑体" w:eastAsia="黑体" w:hAnsi="黑体" w:hint="eastAsia"/>
          <w:color w:val="333333"/>
          <w:sz w:val="32"/>
          <w:szCs w:val="32"/>
        </w:rPr>
        <w:t>DHA</w:t>
      </w:r>
      <w:proofErr w:type="spellEnd"/>
      <w:proofErr w:type="gramStart"/>
      <w:r>
        <w:rPr>
          <w:rStyle w:val="text-tag"/>
          <w:rFonts w:ascii="黑体" w:eastAsia="黑体" w:hAnsi="黑体" w:hint="eastAsia"/>
          <w:color w:val="333333"/>
          <w:sz w:val="32"/>
          <w:szCs w:val="32"/>
        </w:rPr>
        <w:t>藻油用于</w:t>
      </w:r>
      <w:proofErr w:type="gramEnd"/>
      <w:r>
        <w:rPr>
          <w:rStyle w:val="text-tag"/>
          <w:rFonts w:ascii="黑体" w:eastAsia="黑体" w:hAnsi="黑体" w:hint="eastAsia"/>
          <w:color w:val="333333"/>
          <w:sz w:val="32"/>
          <w:szCs w:val="32"/>
        </w:rPr>
        <w:t>产品备案时的说明</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1.产品配方配伍</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proofErr w:type="spellStart"/>
      <w:r>
        <w:rPr>
          <w:rFonts w:hint="eastAsia"/>
          <w:color w:val="333333"/>
        </w:rPr>
        <w:t>DHA</w:t>
      </w:r>
      <w:proofErr w:type="spellEnd"/>
      <w:proofErr w:type="gramStart"/>
      <w:r>
        <w:rPr>
          <w:rFonts w:hint="eastAsia"/>
          <w:color w:val="333333"/>
        </w:rPr>
        <w:t>藻油确需</w:t>
      </w:r>
      <w:proofErr w:type="gramEnd"/>
      <w:r>
        <w:rPr>
          <w:rFonts w:hint="eastAsia"/>
          <w:color w:val="333333"/>
        </w:rPr>
        <w:t>与营养素补充剂保健食品原料目录中其他原料复配时，备案人应提供产品配方配伍的科学文献、产品剂型和生产工艺合理性等资料。备案人应提供对产品安全性、有效性、质量可控性负责的承诺书。</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2.商品化</w:t>
      </w:r>
      <w:proofErr w:type="spellStart"/>
      <w:r>
        <w:rPr>
          <w:rFonts w:hint="eastAsia"/>
          <w:color w:val="333333"/>
        </w:rPr>
        <w:t>DHA</w:t>
      </w:r>
      <w:proofErr w:type="spellEnd"/>
      <w:proofErr w:type="gramStart"/>
      <w:r>
        <w:rPr>
          <w:rFonts w:hint="eastAsia"/>
          <w:color w:val="333333"/>
        </w:rPr>
        <w:t>藻油的</w:t>
      </w:r>
      <w:proofErr w:type="gramEnd"/>
      <w:r>
        <w:rPr>
          <w:rFonts w:hint="eastAsia"/>
          <w:color w:val="333333"/>
        </w:rPr>
        <w:t>使用</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proofErr w:type="spellStart"/>
      <w:r>
        <w:rPr>
          <w:rFonts w:hint="eastAsia"/>
          <w:color w:val="333333"/>
        </w:rPr>
        <w:t>DHA</w:t>
      </w:r>
      <w:proofErr w:type="spellEnd"/>
      <w:proofErr w:type="gramStart"/>
      <w:r>
        <w:rPr>
          <w:rFonts w:hint="eastAsia"/>
          <w:color w:val="333333"/>
        </w:rPr>
        <w:t>藻油生产</w:t>
      </w:r>
      <w:proofErr w:type="gramEnd"/>
      <w:r>
        <w:rPr>
          <w:rFonts w:hint="eastAsia"/>
          <w:color w:val="333333"/>
        </w:rPr>
        <w:t>工艺中可添加必要的抗氧化剂或稀释剂等作为辅料，所用的辅料种类应收录于《食品安全国家标准 食品添加剂使用标准》（GB 2760）或《保健食品备案产品可用辅料名单》中，并应符合国家相关标准及有关规定。使用商品化原料时应按照预处理原料的备案有关规定，分别填写原料和辅料使用信息。</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lastRenderedPageBreak/>
        <w:t>商品化原料由于工艺必要必须添加维生素C和/或维生素E等作为抗氧化剂的，应同时检测产品中的维生素C或维生素E指标值，并作为产品技术要求的理化指标</w:t>
      </w:r>
      <w:proofErr w:type="gramStart"/>
      <w:r>
        <w:rPr>
          <w:rFonts w:hint="eastAsia"/>
          <w:color w:val="333333"/>
        </w:rPr>
        <w:t>以范围</w:t>
      </w:r>
      <w:proofErr w:type="gramEnd"/>
      <w:r>
        <w:rPr>
          <w:rFonts w:hint="eastAsia"/>
          <w:color w:val="333333"/>
        </w:rPr>
        <w:t>值标示。如达到了营养素对应人群每日摄入量下限的，还应提供作为辅料使用时的用量依据，以及保证产品安全性的研究资料。对于</w:t>
      </w:r>
      <w:proofErr w:type="spellStart"/>
      <w:r>
        <w:rPr>
          <w:rFonts w:hint="eastAsia"/>
          <w:color w:val="333333"/>
        </w:rPr>
        <w:t>DHA</w:t>
      </w:r>
      <w:proofErr w:type="spellEnd"/>
      <w:proofErr w:type="gramStart"/>
      <w:r>
        <w:rPr>
          <w:rFonts w:hint="eastAsia"/>
          <w:color w:val="333333"/>
        </w:rPr>
        <w:t>藻油与</w:t>
      </w:r>
      <w:proofErr w:type="gramEnd"/>
      <w:r>
        <w:rPr>
          <w:rFonts w:hint="eastAsia"/>
          <w:color w:val="333333"/>
        </w:rPr>
        <w:t>维生素C和/或维生素E原料复配的备案产品，还要提供产品研发资料，证明备案产品安全有效；如产品无额外添加维生素C和/或维生素E作为原料的，备案产品的注意事项中应标明“本品含有维生素C和/或维生素E”。 </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以商品化</w:t>
      </w:r>
      <w:proofErr w:type="spellStart"/>
      <w:r>
        <w:rPr>
          <w:rFonts w:hint="eastAsia"/>
          <w:color w:val="333333"/>
        </w:rPr>
        <w:t>DHA</w:t>
      </w:r>
      <w:proofErr w:type="spellEnd"/>
      <w:proofErr w:type="gramStart"/>
      <w:r>
        <w:rPr>
          <w:rFonts w:hint="eastAsia"/>
          <w:color w:val="333333"/>
        </w:rPr>
        <w:t>藻油为</w:t>
      </w:r>
      <w:proofErr w:type="gramEnd"/>
      <w:r>
        <w:rPr>
          <w:rFonts w:hint="eastAsia"/>
          <w:color w:val="333333"/>
        </w:rPr>
        <w:t>原料的产品，原料供应商还应制定相应的商品化原料的技术要求，其中</w:t>
      </w:r>
      <w:proofErr w:type="spellStart"/>
      <w:r>
        <w:rPr>
          <w:rFonts w:hint="eastAsia"/>
          <w:color w:val="333333"/>
        </w:rPr>
        <w:t>DHA</w:t>
      </w:r>
      <w:proofErr w:type="spellEnd"/>
      <w:proofErr w:type="gramStart"/>
      <w:r>
        <w:rPr>
          <w:rFonts w:hint="eastAsia"/>
          <w:color w:val="333333"/>
        </w:rPr>
        <w:t>藻油必须</w:t>
      </w:r>
      <w:proofErr w:type="gramEnd"/>
      <w:r>
        <w:rPr>
          <w:rFonts w:hint="eastAsia"/>
          <w:color w:val="333333"/>
        </w:rPr>
        <w:t>符合保健食品原料技术要求。</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3.产品备案时的原料和产品名称</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产品备案时，原料名称为“</w:t>
      </w:r>
      <w:proofErr w:type="spellStart"/>
      <w:r>
        <w:rPr>
          <w:rFonts w:hint="eastAsia"/>
          <w:color w:val="333333"/>
        </w:rPr>
        <w:t>DHA</w:t>
      </w:r>
      <w:proofErr w:type="spellEnd"/>
      <w:r>
        <w:rPr>
          <w:rFonts w:hint="eastAsia"/>
          <w:color w:val="333333"/>
        </w:rPr>
        <w:t>藻油”。</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proofErr w:type="spellStart"/>
      <w:r>
        <w:rPr>
          <w:rFonts w:hint="eastAsia"/>
          <w:color w:val="333333"/>
        </w:rPr>
        <w:t>DHA</w:t>
      </w:r>
      <w:proofErr w:type="spellEnd"/>
      <w:proofErr w:type="gramStart"/>
      <w:r>
        <w:rPr>
          <w:rFonts w:hint="eastAsia"/>
          <w:color w:val="333333"/>
        </w:rPr>
        <w:t>藻油作为</w:t>
      </w:r>
      <w:proofErr w:type="gramEnd"/>
      <w:r>
        <w:rPr>
          <w:rFonts w:hint="eastAsia"/>
          <w:color w:val="333333"/>
        </w:rPr>
        <w:t>单方原料用于产品备案时，原料为油状的，产品名称为“商标名+</w:t>
      </w:r>
      <w:proofErr w:type="spellStart"/>
      <w:r>
        <w:rPr>
          <w:rFonts w:hint="eastAsia"/>
          <w:color w:val="333333"/>
        </w:rPr>
        <w:t>DHA</w:t>
      </w:r>
      <w:proofErr w:type="spellEnd"/>
      <w:r>
        <w:rPr>
          <w:rFonts w:hint="eastAsia"/>
          <w:color w:val="333333"/>
        </w:rPr>
        <w:t xml:space="preserve"> +属性名”或 “商标名+ </w:t>
      </w:r>
      <w:proofErr w:type="spellStart"/>
      <w:r>
        <w:rPr>
          <w:rFonts w:hint="eastAsia"/>
          <w:color w:val="333333"/>
        </w:rPr>
        <w:t>DHA</w:t>
      </w:r>
      <w:proofErr w:type="spellEnd"/>
      <w:r>
        <w:rPr>
          <w:rFonts w:hint="eastAsia"/>
          <w:color w:val="333333"/>
        </w:rPr>
        <w:t>藻油+属性名”，如“**牌</w:t>
      </w:r>
      <w:proofErr w:type="spellStart"/>
      <w:r>
        <w:rPr>
          <w:rFonts w:hint="eastAsia"/>
          <w:color w:val="333333"/>
        </w:rPr>
        <w:t>DHA</w:t>
      </w:r>
      <w:proofErr w:type="spellEnd"/>
      <w:r>
        <w:rPr>
          <w:rFonts w:hint="eastAsia"/>
          <w:color w:val="333333"/>
        </w:rPr>
        <w:t>软胶囊”或“**牌</w:t>
      </w:r>
      <w:proofErr w:type="spellStart"/>
      <w:r>
        <w:rPr>
          <w:rFonts w:hint="eastAsia"/>
          <w:color w:val="333333"/>
        </w:rPr>
        <w:t>DHA</w:t>
      </w:r>
      <w:proofErr w:type="spellEnd"/>
      <w:r>
        <w:rPr>
          <w:rFonts w:hint="eastAsia"/>
          <w:color w:val="333333"/>
        </w:rPr>
        <w:t>藻油软胶囊”；原料为粉状的，产品名称为“商标名+</w:t>
      </w:r>
      <w:proofErr w:type="spellStart"/>
      <w:r>
        <w:rPr>
          <w:rFonts w:hint="eastAsia"/>
          <w:color w:val="333333"/>
        </w:rPr>
        <w:t>DHA</w:t>
      </w:r>
      <w:proofErr w:type="spellEnd"/>
      <w:r>
        <w:rPr>
          <w:rFonts w:hint="eastAsia"/>
          <w:color w:val="333333"/>
        </w:rPr>
        <w:t xml:space="preserve"> +属性名”，如“**牌</w:t>
      </w:r>
      <w:proofErr w:type="spellStart"/>
      <w:r>
        <w:rPr>
          <w:rFonts w:hint="eastAsia"/>
          <w:color w:val="333333"/>
        </w:rPr>
        <w:t>DHA</w:t>
      </w:r>
      <w:proofErr w:type="spellEnd"/>
      <w:r>
        <w:rPr>
          <w:rFonts w:hint="eastAsia"/>
          <w:color w:val="333333"/>
        </w:rPr>
        <w:t>片”。</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proofErr w:type="spellStart"/>
      <w:r>
        <w:rPr>
          <w:rFonts w:hint="eastAsia"/>
          <w:color w:val="333333"/>
        </w:rPr>
        <w:t>DHA</w:t>
      </w:r>
      <w:proofErr w:type="spellEnd"/>
      <w:r>
        <w:rPr>
          <w:rFonts w:hint="eastAsia"/>
          <w:color w:val="333333"/>
        </w:rPr>
        <w:t>与其他营养素补充剂复配时，产品名称仍应符合现行的保健食品命名规则。对于配伍时可能产生歧义的产品名称，应调整营养素顺序，如维生素A与其复配时，产品名称应为“**牌</w:t>
      </w:r>
      <w:proofErr w:type="spellStart"/>
      <w:r>
        <w:rPr>
          <w:rFonts w:hint="eastAsia"/>
          <w:color w:val="333333"/>
        </w:rPr>
        <w:t>DHA</w:t>
      </w:r>
      <w:proofErr w:type="spellEnd"/>
      <w:r>
        <w:rPr>
          <w:rFonts w:hint="eastAsia"/>
          <w:color w:val="333333"/>
        </w:rPr>
        <w:t>维生素A片”而不能命名为“**牌维生素</w:t>
      </w:r>
      <w:proofErr w:type="spellStart"/>
      <w:r>
        <w:rPr>
          <w:rFonts w:hint="eastAsia"/>
          <w:color w:val="333333"/>
        </w:rPr>
        <w:t>ADHA</w:t>
      </w:r>
      <w:proofErr w:type="spellEnd"/>
      <w:r>
        <w:rPr>
          <w:rFonts w:hint="eastAsia"/>
          <w:color w:val="333333"/>
        </w:rPr>
        <w:t>片”。</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4.产品备案时的不适宜人群和注意事项</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以</w:t>
      </w:r>
      <w:proofErr w:type="spellStart"/>
      <w:r>
        <w:rPr>
          <w:rFonts w:hint="eastAsia"/>
          <w:color w:val="333333"/>
        </w:rPr>
        <w:t>DHA</w:t>
      </w:r>
      <w:proofErr w:type="spellEnd"/>
      <w:proofErr w:type="gramStart"/>
      <w:r>
        <w:rPr>
          <w:rFonts w:hint="eastAsia"/>
          <w:color w:val="333333"/>
        </w:rPr>
        <w:t>藻油为</w:t>
      </w:r>
      <w:proofErr w:type="gramEnd"/>
      <w:r>
        <w:rPr>
          <w:rFonts w:hint="eastAsia"/>
          <w:color w:val="333333"/>
        </w:rPr>
        <w:t>原料的产品备案时，可以选择将“4—17岁人群、孕妇、乳母”列入不适宜人群，或者不将“4—17岁人群、孕妇、乳母”列为不适宜人群，但注意事项标注“4—17岁人群、孕妇、乳母建议咨询临床医生、营养专业人员等。” </w:t>
      </w:r>
    </w:p>
    <w:p w:rsidR="00767DA8" w:rsidRDefault="00767DA8" w:rsidP="00767DA8">
      <w:pPr>
        <w:pStyle w:val="text-tag1"/>
        <w:shd w:val="clear" w:color="auto" w:fill="FFFFFF"/>
        <w:spacing w:before="0" w:beforeAutospacing="0" w:after="0" w:afterAutospacing="0" w:line="480" w:lineRule="atLeast"/>
        <w:ind w:firstLine="480"/>
        <w:jc w:val="both"/>
        <w:rPr>
          <w:color w:val="333333"/>
        </w:rPr>
      </w:pPr>
      <w:r>
        <w:rPr>
          <w:rFonts w:hint="eastAsia"/>
          <w:color w:val="333333"/>
        </w:rPr>
        <w:t>5.产品备案时的保健功能声称</w:t>
      </w:r>
    </w:p>
    <w:p w:rsidR="00767DA8" w:rsidRPr="00BD22C7" w:rsidRDefault="00767DA8" w:rsidP="00BD22C7">
      <w:pPr>
        <w:pStyle w:val="text-tag1"/>
        <w:shd w:val="clear" w:color="auto" w:fill="FFFFFF"/>
        <w:spacing w:before="0" w:beforeAutospacing="0" w:after="0" w:afterAutospacing="0" w:line="480" w:lineRule="atLeast"/>
        <w:ind w:firstLine="480"/>
        <w:jc w:val="both"/>
        <w:rPr>
          <w:rFonts w:hint="eastAsia"/>
          <w:color w:val="333333"/>
        </w:rPr>
      </w:pPr>
      <w:r>
        <w:rPr>
          <w:rFonts w:hint="eastAsia"/>
          <w:color w:val="333333"/>
        </w:rPr>
        <w:t>以</w:t>
      </w:r>
      <w:proofErr w:type="spellStart"/>
      <w:r>
        <w:rPr>
          <w:rFonts w:hint="eastAsia"/>
          <w:color w:val="333333"/>
        </w:rPr>
        <w:t>DHA</w:t>
      </w:r>
      <w:proofErr w:type="spellEnd"/>
      <w:proofErr w:type="gramStart"/>
      <w:r>
        <w:rPr>
          <w:rFonts w:hint="eastAsia"/>
          <w:color w:val="333333"/>
        </w:rPr>
        <w:t>藻油为</w:t>
      </w:r>
      <w:proofErr w:type="gramEnd"/>
      <w:r>
        <w:rPr>
          <w:rFonts w:hint="eastAsia"/>
          <w:color w:val="333333"/>
        </w:rPr>
        <w:t>原料的产品备案时，允许声称的保健功能是“补充n-3多不饱和脂肪酸”。</w:t>
      </w:r>
      <w:proofErr w:type="spellStart"/>
      <w:r>
        <w:rPr>
          <w:rFonts w:hint="eastAsia"/>
          <w:color w:val="333333"/>
        </w:rPr>
        <w:t>DHA</w:t>
      </w:r>
      <w:proofErr w:type="spellEnd"/>
      <w:r>
        <w:rPr>
          <w:rFonts w:hint="eastAsia"/>
          <w:color w:val="333333"/>
        </w:rPr>
        <w:t>与其他营养素补充剂复配时，保健功能应按照保健食品原料目录中的营养素功效排列顺序进行声称，如保健功能为“补充钙，补充n-3多不饱和脂肪酸”，“补充多种维生素，补充n-3多不饱和脂肪酸”。</w:t>
      </w:r>
      <w:bookmarkStart w:id="0" w:name="_GoBack"/>
      <w:bookmarkEnd w:id="0"/>
    </w:p>
    <w:sectPr w:rsidR="00767DA8" w:rsidRPr="00BD22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36"/>
    <w:rsid w:val="00475897"/>
    <w:rsid w:val="004C107B"/>
    <w:rsid w:val="00767DA8"/>
    <w:rsid w:val="00BC6636"/>
    <w:rsid w:val="00BD22C7"/>
    <w:rsid w:val="00EA2CC2"/>
    <w:rsid w:val="00EC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FAEB7-C597-44AE-B440-4377DEEE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7DA8"/>
    <w:pPr>
      <w:widowControl/>
      <w:spacing w:before="100" w:beforeAutospacing="1" w:after="100" w:afterAutospacing="1"/>
      <w:jc w:val="left"/>
    </w:pPr>
    <w:rPr>
      <w:rFonts w:ascii="宋体" w:eastAsia="宋体" w:hAnsi="宋体" w:cs="宋体"/>
      <w:kern w:val="0"/>
      <w:sz w:val="24"/>
      <w:szCs w:val="24"/>
    </w:rPr>
  </w:style>
  <w:style w:type="character" w:customStyle="1" w:styleId="text-tag">
    <w:name w:val="text-tag"/>
    <w:basedOn w:val="a0"/>
    <w:rsid w:val="00767DA8"/>
  </w:style>
  <w:style w:type="paragraph" w:customStyle="1" w:styleId="text-tag1">
    <w:name w:val="text-tag1"/>
    <w:basedOn w:val="a"/>
    <w:rsid w:val="00767DA8"/>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rsid w:val="004C107B"/>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2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5</cp:revision>
  <dcterms:created xsi:type="dcterms:W3CDTF">2023-10-07T01:42:00Z</dcterms:created>
  <dcterms:modified xsi:type="dcterms:W3CDTF">2023-10-07T02:46:00Z</dcterms:modified>
</cp:coreProperties>
</file>