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1F" w:rsidRDefault="00A46FB0" w:rsidP="00AC52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PMN numbers and non-CBI chemical identities for 20 chemicals in SNUR</w:t>
      </w:r>
      <w:r w:rsidR="00AC521F">
        <w:rPr>
          <w:rFonts w:ascii="Arial" w:hAnsi="Arial" w:cs="Arial"/>
          <w:b/>
          <w:bCs/>
        </w:rPr>
        <w:t xml:space="preserve"> published at </w:t>
      </w:r>
    </w:p>
    <w:p w:rsidR="00A46FB0" w:rsidRPr="00AC521F" w:rsidRDefault="00136F37" w:rsidP="00AC52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77</w:t>
      </w:r>
      <w:r w:rsidR="00A46FB0">
        <w:rPr>
          <w:rFonts w:ascii="Arial" w:hAnsi="Arial" w:cs="Arial"/>
          <w:b/>
          <w:bCs/>
        </w:rPr>
        <w:t xml:space="preserve"> FR </w:t>
      </w:r>
      <w:r>
        <w:rPr>
          <w:rFonts w:ascii="Arial" w:hAnsi="Arial" w:cs="Arial"/>
          <w:b/>
          <w:bCs/>
        </w:rPr>
        <w:t>66149</w:t>
      </w:r>
      <w:r w:rsidR="00AC521F">
        <w:rPr>
          <w:rFonts w:ascii="Arial" w:hAnsi="Arial" w:cs="Arial"/>
          <w:b/>
          <w:bCs/>
        </w:rPr>
        <w:t xml:space="preserve"> on </w:t>
      </w:r>
      <w:r>
        <w:rPr>
          <w:rFonts w:ascii="Arial" w:hAnsi="Arial" w:cs="Arial"/>
          <w:b/>
          <w:bCs/>
        </w:rPr>
        <w:t>November 2</w:t>
      </w:r>
      <w:r w:rsidR="00A46FB0">
        <w:rPr>
          <w:rFonts w:ascii="Arial" w:hAnsi="Arial" w:cs="Arial"/>
          <w:b/>
          <w:bCs/>
        </w:rPr>
        <w:t>, 2012</w:t>
      </w:r>
    </w:p>
    <w:p w:rsidR="00A46FB0" w:rsidRDefault="00A46FB0"/>
    <w:tbl>
      <w:tblPr>
        <w:tblW w:w="513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17"/>
        <w:gridCol w:w="1148"/>
        <w:gridCol w:w="1529"/>
        <w:gridCol w:w="6533"/>
      </w:tblGrid>
      <w:tr w:rsidR="00A46FB0" w:rsidRPr="003C5840" w:rsidTr="00611DAC">
        <w:trPr>
          <w:cantSplit/>
          <w:trHeight w:hRule="exact" w:val="288"/>
          <w:tblHeader/>
          <w:jc w:val="center"/>
        </w:trPr>
        <w:tc>
          <w:tcPr>
            <w:tcW w:w="314" w:type="pct"/>
            <w:shd w:val="clear" w:color="auto" w:fill="C3C6A8"/>
            <w:vAlign w:val="bottom"/>
          </w:tcPr>
          <w:p w:rsidR="00A46FB0" w:rsidRPr="00371A7C" w:rsidRDefault="00A46FB0" w:rsidP="00611DAC">
            <w:pPr>
              <w:pStyle w:val="ExhibitText"/>
              <w:rPr>
                <w:b/>
              </w:rPr>
            </w:pPr>
            <w:r w:rsidRPr="00371A7C">
              <w:rPr>
                <w:rFonts w:ascii="Times New Roman" w:hAnsi="Times New Roman" w:cs="Times New Roman"/>
                <w:b/>
              </w:rPr>
              <w:t>No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84" w:type="pct"/>
            <w:shd w:val="clear" w:color="auto" w:fill="C3C6A8"/>
            <w:vAlign w:val="bottom"/>
          </w:tcPr>
          <w:p w:rsidR="00A46FB0" w:rsidRPr="00371A7C" w:rsidRDefault="00A46FB0" w:rsidP="00611DAC">
            <w:pPr>
              <w:pStyle w:val="ExhibitText"/>
              <w:rPr>
                <w:b/>
              </w:rPr>
            </w:pPr>
            <w:r w:rsidRPr="00371A7C">
              <w:rPr>
                <w:rFonts w:ascii="Times New Roman" w:hAnsi="Times New Roman" w:cs="Times New Roman"/>
                <w:b/>
              </w:rPr>
              <w:t>PMN</w:t>
            </w:r>
          </w:p>
        </w:tc>
        <w:tc>
          <w:tcPr>
            <w:tcW w:w="778" w:type="pct"/>
            <w:shd w:val="clear" w:color="auto" w:fill="C3C6A8"/>
            <w:vAlign w:val="bottom"/>
          </w:tcPr>
          <w:p w:rsidR="00A46FB0" w:rsidRPr="00371A7C" w:rsidRDefault="00A46FB0" w:rsidP="00611DAC">
            <w:pPr>
              <w:pStyle w:val="ExhibitText"/>
              <w:rPr>
                <w:b/>
              </w:rPr>
            </w:pPr>
            <w:r w:rsidRPr="00371A7C">
              <w:rPr>
                <w:rFonts w:ascii="Times New Roman" w:hAnsi="Times New Roman" w:cs="Times New Roman"/>
                <w:b/>
              </w:rPr>
              <w:t>CAS RN</w:t>
            </w:r>
          </w:p>
        </w:tc>
        <w:tc>
          <w:tcPr>
            <w:tcW w:w="3324" w:type="pct"/>
            <w:shd w:val="clear" w:color="auto" w:fill="C3C6A8"/>
            <w:vAlign w:val="bottom"/>
          </w:tcPr>
          <w:p w:rsidR="00A46FB0" w:rsidRPr="00371A7C" w:rsidRDefault="00A46FB0" w:rsidP="00611DAC">
            <w:pPr>
              <w:pStyle w:val="ExhibitText"/>
              <w:rPr>
                <w:b/>
              </w:rPr>
            </w:pPr>
            <w:r w:rsidRPr="00371A7C">
              <w:rPr>
                <w:rFonts w:ascii="Times New Roman" w:hAnsi="Times New Roman" w:cs="Times New Roman"/>
                <w:b/>
              </w:rPr>
              <w:t>Name</w:t>
            </w:r>
          </w:p>
        </w:tc>
      </w:tr>
      <w:tr w:rsidR="00A46FB0" w:rsidRPr="0024096B" w:rsidTr="00611DAC">
        <w:trPr>
          <w:cantSplit/>
          <w:trHeight w:hRule="exact" w:val="288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P-11-0135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sz w:val="23"/>
                <w:szCs w:val="23"/>
              </w:rPr>
              <w:t>86960-46-5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35666">
              <w:rPr>
                <w:rFonts w:cs="Times New Roman"/>
                <w:color w:val="000000"/>
                <w:sz w:val="20"/>
                <w:szCs w:val="20"/>
              </w:rPr>
              <w:t>Benzoic acid, 4-[(1-oxodecyl)oxy]-</w:t>
            </w:r>
          </w:p>
        </w:tc>
      </w:tr>
      <w:tr w:rsidR="00A46FB0" w:rsidRPr="0024096B" w:rsidTr="00611DAC">
        <w:trPr>
          <w:cantSplit/>
          <w:trHeight w:hRule="exact" w:val="288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P-11-0327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1267611-99-3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Distillates (</w:t>
            </w:r>
            <w:proofErr w:type="spellStart"/>
            <w:r w:rsidRPr="00533BDF">
              <w:rPr>
                <w:rFonts w:cs="Times New Roman"/>
                <w:color w:val="000000"/>
                <w:sz w:val="20"/>
                <w:szCs w:val="20"/>
              </w:rPr>
              <w:t>lignocellulosic</w:t>
            </w:r>
            <w:proofErr w:type="spellEnd"/>
            <w:r w:rsidRPr="00533BDF">
              <w:rPr>
                <w:rFonts w:cs="Times New Roman"/>
                <w:color w:val="000000"/>
                <w:sz w:val="20"/>
                <w:szCs w:val="20"/>
              </w:rPr>
              <w:t>), C5-40</w:t>
            </w:r>
          </w:p>
        </w:tc>
      </w:tr>
      <w:tr w:rsidR="00A46FB0" w:rsidRPr="0024096B" w:rsidTr="00611DAC">
        <w:trPr>
          <w:cantSplit/>
          <w:trHeight w:hRule="exact" w:val="577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P-11-0328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1267611-06-2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33BDF">
              <w:rPr>
                <w:rFonts w:cs="Times New Roman"/>
                <w:color w:val="000000"/>
                <w:sz w:val="20"/>
                <w:szCs w:val="20"/>
              </w:rPr>
              <w:t>Parraffin</w:t>
            </w:r>
            <w:proofErr w:type="spellEnd"/>
            <w:r w:rsidRPr="00533BDF">
              <w:rPr>
                <w:rFonts w:cs="Times New Roman"/>
                <w:color w:val="000000"/>
                <w:sz w:val="20"/>
                <w:szCs w:val="20"/>
              </w:rPr>
              <w:t xml:space="preserve"> waxes (</w:t>
            </w:r>
            <w:proofErr w:type="spellStart"/>
            <w:r w:rsidRPr="00533BDF">
              <w:rPr>
                <w:rFonts w:cs="Times New Roman"/>
                <w:color w:val="000000"/>
                <w:sz w:val="20"/>
                <w:szCs w:val="20"/>
              </w:rPr>
              <w:t>lignocellulosic</w:t>
            </w:r>
            <w:proofErr w:type="spellEnd"/>
            <w:r w:rsidRPr="00533BDF">
              <w:rPr>
                <w:rFonts w:cs="Times New Roman"/>
                <w:color w:val="000000"/>
                <w:sz w:val="20"/>
                <w:szCs w:val="20"/>
              </w:rPr>
              <w:t>), hydrotreated, C5-40 - branched, cyclic and linear</w:t>
            </w:r>
          </w:p>
        </w:tc>
      </w:tr>
      <w:tr w:rsidR="00A46FB0" w:rsidRPr="0024096B" w:rsidTr="00611DAC">
        <w:trPr>
          <w:cantSplit/>
          <w:trHeight w:hRule="exact" w:val="288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P-11-0329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1267611-35-7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Naphtha (</w:t>
            </w:r>
            <w:proofErr w:type="spellStart"/>
            <w:r w:rsidRPr="00533BDF">
              <w:rPr>
                <w:rFonts w:cs="Times New Roman"/>
                <w:color w:val="000000"/>
                <w:sz w:val="20"/>
                <w:szCs w:val="20"/>
              </w:rPr>
              <w:t>lignocellulosic</w:t>
            </w:r>
            <w:proofErr w:type="spellEnd"/>
            <w:r w:rsidRPr="00533BDF">
              <w:rPr>
                <w:rFonts w:cs="Times New Roman"/>
                <w:color w:val="000000"/>
                <w:sz w:val="20"/>
                <w:szCs w:val="20"/>
              </w:rPr>
              <w:t>), hydrotreated, C5-12-branched, cyclic and linear</w:t>
            </w:r>
          </w:p>
        </w:tc>
      </w:tr>
      <w:tr w:rsidR="00A46FB0" w:rsidRPr="0024096B" w:rsidTr="00611DAC">
        <w:trPr>
          <w:cantSplit/>
          <w:trHeight w:hRule="exact" w:val="288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P-11-0330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1267611-14-2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Kerosene (</w:t>
            </w:r>
            <w:proofErr w:type="spellStart"/>
            <w:r w:rsidRPr="00533BDF">
              <w:rPr>
                <w:rFonts w:cs="Times New Roman"/>
                <w:color w:val="000000"/>
                <w:sz w:val="20"/>
                <w:szCs w:val="20"/>
              </w:rPr>
              <w:t>lignocellulosic</w:t>
            </w:r>
            <w:proofErr w:type="spellEnd"/>
            <w:r w:rsidRPr="00533BDF">
              <w:rPr>
                <w:rFonts w:cs="Times New Roman"/>
                <w:color w:val="000000"/>
                <w:sz w:val="20"/>
                <w:szCs w:val="20"/>
              </w:rPr>
              <w:t>), hydrotreated, C8-16-branched, cyclic and linear</w:t>
            </w:r>
          </w:p>
        </w:tc>
      </w:tr>
      <w:tr w:rsidR="00A46FB0" w:rsidRPr="0024096B" w:rsidTr="00611DAC">
        <w:trPr>
          <w:cantSplit/>
          <w:trHeight w:hRule="exact" w:val="288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P-11-0331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1267611-11-9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Distillates (</w:t>
            </w:r>
            <w:proofErr w:type="spellStart"/>
            <w:r w:rsidRPr="00533BDF">
              <w:rPr>
                <w:rFonts w:cs="Times New Roman"/>
                <w:color w:val="000000"/>
                <w:sz w:val="20"/>
                <w:szCs w:val="20"/>
              </w:rPr>
              <w:t>lignocellulosic</w:t>
            </w:r>
            <w:proofErr w:type="spellEnd"/>
            <w:r w:rsidRPr="00533BDF">
              <w:rPr>
                <w:rFonts w:cs="Times New Roman"/>
                <w:color w:val="000000"/>
                <w:sz w:val="20"/>
                <w:szCs w:val="20"/>
              </w:rPr>
              <w:t>), hydrotreated, C8-26 - branched, cyclic, and linear</w:t>
            </w:r>
          </w:p>
        </w:tc>
      </w:tr>
      <w:tr w:rsidR="00A46FB0" w:rsidRPr="0024096B" w:rsidTr="00611DAC">
        <w:trPr>
          <w:cantSplit/>
          <w:trHeight w:hRule="exact" w:val="667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P-11-0332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1267611-71-1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Residual oils (</w:t>
            </w:r>
            <w:proofErr w:type="spellStart"/>
            <w:r w:rsidRPr="00533BDF">
              <w:rPr>
                <w:rFonts w:cs="Times New Roman"/>
                <w:color w:val="000000"/>
                <w:sz w:val="20"/>
                <w:szCs w:val="20"/>
              </w:rPr>
              <w:t>lignocellulosic</w:t>
            </w:r>
            <w:proofErr w:type="spellEnd"/>
            <w:r w:rsidRPr="00533BDF">
              <w:rPr>
                <w:rFonts w:cs="Times New Roman"/>
                <w:color w:val="000000"/>
                <w:sz w:val="20"/>
                <w:szCs w:val="20"/>
              </w:rPr>
              <w:t>), hydrotreated, C20-40- branched, cyclic, and linear</w:t>
            </w:r>
          </w:p>
        </w:tc>
      </w:tr>
      <w:tr w:rsidR="00A46FB0" w:rsidRPr="0024096B" w:rsidTr="00611DAC">
        <w:trPr>
          <w:cantSplit/>
          <w:trHeight w:hRule="exact" w:val="288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P-11-0607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Polyaromatic Organophosphorus Compound (generic)</w:t>
            </w:r>
          </w:p>
        </w:tc>
      </w:tr>
      <w:tr w:rsidR="00A46FB0" w:rsidRPr="0024096B" w:rsidTr="00611DAC">
        <w:trPr>
          <w:cantSplit/>
          <w:trHeight w:hRule="exact" w:val="288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P-11-0653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Perfluoroalkylethyl methacrylate copolymer (generic)</w:t>
            </w:r>
          </w:p>
        </w:tc>
      </w:tr>
      <w:tr w:rsidR="00A46FB0" w:rsidRPr="0024096B" w:rsidTr="00611DAC">
        <w:trPr>
          <w:cantSplit/>
          <w:trHeight w:hRule="exact" w:val="288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P-12-0191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30424-08-9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oxirane, 2,2'-(phenylene)bis-</w:t>
            </w:r>
          </w:p>
        </w:tc>
      </w:tr>
      <w:tr w:rsidR="00A46FB0" w:rsidRPr="0024096B" w:rsidTr="00611DAC">
        <w:trPr>
          <w:cantSplit/>
          <w:trHeight w:hRule="exact" w:val="288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P-12-0196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35666">
              <w:rPr>
                <w:rFonts w:cs="Times New Roman"/>
                <w:color w:val="000000"/>
                <w:sz w:val="20"/>
                <w:szCs w:val="20"/>
              </w:rPr>
              <w:t xml:space="preserve">Distillation bottoms, alkylated benzene by-product </w:t>
            </w:r>
            <w:r w:rsidRPr="00533BDF">
              <w:rPr>
                <w:rFonts w:cs="Times New Roman"/>
                <w:color w:val="000000"/>
                <w:sz w:val="20"/>
                <w:szCs w:val="20"/>
              </w:rPr>
              <w:t>(generic)</w:t>
            </w:r>
          </w:p>
        </w:tc>
      </w:tr>
      <w:tr w:rsidR="00A46FB0" w:rsidRPr="0024096B" w:rsidTr="00611DAC">
        <w:trPr>
          <w:cantSplit/>
          <w:trHeight w:hRule="exact" w:val="288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P-12-0285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10534-87-9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35666">
              <w:rPr>
                <w:rFonts w:cs="Times New Roman"/>
                <w:color w:val="000000"/>
                <w:sz w:val="20"/>
                <w:szCs w:val="20"/>
              </w:rPr>
              <w:t>Copper(2+), tetraammine-, chloride (1:2)</w:t>
            </w:r>
          </w:p>
        </w:tc>
      </w:tr>
      <w:tr w:rsidR="00A46FB0" w:rsidRPr="0024096B" w:rsidTr="00611DAC">
        <w:trPr>
          <w:cantSplit/>
          <w:trHeight w:hRule="exact" w:val="288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P-12-0298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vinylidene ester (generic)</w:t>
            </w:r>
          </w:p>
        </w:tc>
      </w:tr>
      <w:tr w:rsidR="00A46FB0" w:rsidRPr="0024096B" w:rsidTr="00611DAC">
        <w:trPr>
          <w:cantSplit/>
          <w:trHeight w:hRule="exact" w:val="288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P-12-0299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vinylidene ester (generic)</w:t>
            </w:r>
          </w:p>
        </w:tc>
      </w:tr>
      <w:tr w:rsidR="00A46FB0" w:rsidRPr="0024096B" w:rsidTr="00611DAC">
        <w:trPr>
          <w:cantSplit/>
          <w:trHeight w:hRule="exact" w:val="595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P-12-0326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 xml:space="preserve">Dicyclohexylmethane-4,4'-diisocyanate, polymer with ethoxylated, propoxylated </w:t>
            </w:r>
            <w:proofErr w:type="spellStart"/>
            <w:r w:rsidRPr="00533BDF">
              <w:rPr>
                <w:rFonts w:cs="Times New Roman"/>
                <w:color w:val="000000"/>
                <w:sz w:val="20"/>
                <w:szCs w:val="20"/>
              </w:rPr>
              <w:t>polyethers</w:t>
            </w:r>
            <w:proofErr w:type="spellEnd"/>
            <w:r w:rsidRPr="00533BDF">
              <w:rPr>
                <w:rFonts w:cs="Times New Roman"/>
                <w:color w:val="000000"/>
                <w:sz w:val="20"/>
                <w:szCs w:val="20"/>
              </w:rPr>
              <w:t xml:space="preserve"> (generic)</w:t>
            </w:r>
          </w:p>
        </w:tc>
      </w:tr>
      <w:tr w:rsidR="00A46FB0" w:rsidRPr="0024096B" w:rsidTr="00611DAC">
        <w:trPr>
          <w:cantSplit/>
          <w:trHeight w:hRule="exact" w:val="577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P-12-0332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6618D">
              <w:rPr>
                <w:rFonts w:cs="Times New Roman"/>
                <w:color w:val="000000"/>
                <w:sz w:val="20"/>
                <w:szCs w:val="20"/>
              </w:rPr>
              <w:t xml:space="preserve">Distillation bottoms, alkylated benzene by-product, brominated and bromo diphenyl alkane </w:t>
            </w:r>
            <w:r w:rsidRPr="00533BDF">
              <w:rPr>
                <w:rFonts w:cs="Times New Roman"/>
                <w:color w:val="000000"/>
                <w:sz w:val="20"/>
                <w:szCs w:val="20"/>
              </w:rPr>
              <w:t>(generic)</w:t>
            </w:r>
          </w:p>
        </w:tc>
      </w:tr>
      <w:tr w:rsidR="00A46FB0" w:rsidRPr="0024096B" w:rsidTr="00611DAC">
        <w:trPr>
          <w:cantSplit/>
          <w:trHeight w:hRule="exact" w:val="550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P-12-0333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6618D">
              <w:rPr>
                <w:rFonts w:cs="Times New Roman"/>
                <w:color w:val="000000"/>
                <w:sz w:val="20"/>
                <w:szCs w:val="20"/>
              </w:rPr>
              <w:t xml:space="preserve">Distillation bottoms, alkylated benzene by-product, brominated and bromo diphenyl alkane </w:t>
            </w:r>
            <w:r w:rsidRPr="00533BDF">
              <w:rPr>
                <w:rFonts w:cs="Times New Roman"/>
                <w:color w:val="000000"/>
                <w:sz w:val="20"/>
                <w:szCs w:val="20"/>
              </w:rPr>
              <w:t>(generic)</w:t>
            </w:r>
          </w:p>
        </w:tc>
      </w:tr>
      <w:tr w:rsidR="00A46FB0" w:rsidRPr="0024096B" w:rsidTr="00611DAC">
        <w:trPr>
          <w:cantSplit/>
          <w:trHeight w:hRule="exact" w:val="622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P-12-0373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313131"/>
                <w:sz w:val="20"/>
                <w:szCs w:val="20"/>
              </w:rPr>
              <w:t xml:space="preserve">1 ,4-Butanediol, polymer with substituted </w:t>
            </w:r>
            <w:r w:rsidRPr="00533BDF">
              <w:rPr>
                <w:rFonts w:cs="Times New Roman"/>
                <w:color w:val="444444"/>
                <w:sz w:val="20"/>
                <w:szCs w:val="20"/>
              </w:rPr>
              <w:t>a</w:t>
            </w:r>
            <w:r w:rsidRPr="00533BDF">
              <w:rPr>
                <w:rFonts w:cs="Times New Roman"/>
                <w:color w:val="111111"/>
                <w:sz w:val="20"/>
                <w:szCs w:val="20"/>
              </w:rPr>
              <w:t>l</w:t>
            </w:r>
            <w:r w:rsidRPr="00533BDF">
              <w:rPr>
                <w:rFonts w:cs="Times New Roman"/>
                <w:color w:val="444444"/>
                <w:sz w:val="20"/>
                <w:szCs w:val="20"/>
              </w:rPr>
              <w:t>ka</w:t>
            </w:r>
            <w:r w:rsidRPr="00533BDF">
              <w:rPr>
                <w:rFonts w:cs="Times New Roman"/>
                <w:color w:val="212121"/>
                <w:sz w:val="20"/>
                <w:szCs w:val="20"/>
              </w:rPr>
              <w:t>n</w:t>
            </w:r>
            <w:r w:rsidRPr="00533BDF">
              <w:rPr>
                <w:rFonts w:cs="Times New Roman"/>
                <w:color w:val="444444"/>
                <w:sz w:val="20"/>
                <w:szCs w:val="20"/>
              </w:rPr>
              <w:t xml:space="preserve">e </w:t>
            </w:r>
            <w:r w:rsidRPr="00533BDF">
              <w:rPr>
                <w:rFonts w:cs="Times New Roman"/>
                <w:color w:val="545454"/>
                <w:sz w:val="20"/>
                <w:szCs w:val="20"/>
              </w:rPr>
              <w:t>a</w:t>
            </w:r>
            <w:r w:rsidRPr="00533BDF">
              <w:rPr>
                <w:rFonts w:cs="Times New Roman"/>
                <w:color w:val="212121"/>
                <w:sz w:val="20"/>
                <w:szCs w:val="20"/>
              </w:rPr>
              <w:t xml:space="preserve">nd </w:t>
            </w:r>
            <w:r w:rsidRPr="00533BDF">
              <w:rPr>
                <w:rFonts w:cs="Times New Roman"/>
                <w:color w:val="545454"/>
                <w:sz w:val="20"/>
                <w:szCs w:val="20"/>
              </w:rPr>
              <w:t>su</w:t>
            </w:r>
            <w:r w:rsidRPr="00533BDF">
              <w:rPr>
                <w:rFonts w:cs="Times New Roman"/>
                <w:color w:val="313131"/>
                <w:sz w:val="20"/>
                <w:szCs w:val="20"/>
              </w:rPr>
              <w:t>bst</w:t>
            </w:r>
            <w:r w:rsidRPr="00533BDF">
              <w:rPr>
                <w:rFonts w:cs="Times New Roman"/>
                <w:color w:val="000000"/>
                <w:sz w:val="20"/>
                <w:szCs w:val="20"/>
              </w:rPr>
              <w:t>i</w:t>
            </w:r>
            <w:r w:rsidRPr="00533BDF">
              <w:rPr>
                <w:rFonts w:cs="Times New Roman"/>
                <w:color w:val="212121"/>
                <w:sz w:val="20"/>
                <w:szCs w:val="20"/>
              </w:rPr>
              <w:t>t</w:t>
            </w:r>
            <w:r w:rsidRPr="00533BDF">
              <w:rPr>
                <w:rFonts w:cs="Times New Roman"/>
                <w:color w:val="545454"/>
                <w:sz w:val="20"/>
                <w:szCs w:val="20"/>
              </w:rPr>
              <w:t>ute</w:t>
            </w:r>
            <w:r w:rsidRPr="00533BDF">
              <w:rPr>
                <w:rFonts w:cs="Times New Roman"/>
                <w:color w:val="313131"/>
                <w:sz w:val="20"/>
                <w:szCs w:val="20"/>
              </w:rPr>
              <w:t xml:space="preserve">d </w:t>
            </w:r>
            <w:r w:rsidRPr="00533BDF">
              <w:rPr>
                <w:rFonts w:cs="Times New Roman"/>
                <w:color w:val="212121"/>
                <w:sz w:val="20"/>
                <w:szCs w:val="20"/>
              </w:rPr>
              <w:t>m</w:t>
            </w:r>
            <w:r w:rsidRPr="00533BDF">
              <w:rPr>
                <w:rFonts w:cs="Times New Roman"/>
                <w:color w:val="444444"/>
                <w:sz w:val="20"/>
                <w:szCs w:val="20"/>
              </w:rPr>
              <w:t>e</w:t>
            </w:r>
            <w:r w:rsidRPr="00533BDF">
              <w:rPr>
                <w:rFonts w:cs="Times New Roman"/>
                <w:color w:val="212121"/>
                <w:sz w:val="20"/>
                <w:szCs w:val="20"/>
              </w:rPr>
              <w:t xml:space="preserve">thylene </w:t>
            </w:r>
            <w:proofErr w:type="spellStart"/>
            <w:r w:rsidRPr="00533BDF">
              <w:rPr>
                <w:rFonts w:cs="Times New Roman"/>
                <w:color w:val="313131"/>
                <w:sz w:val="20"/>
                <w:szCs w:val="20"/>
              </w:rPr>
              <w:t>biscarbomonocycle</w:t>
            </w:r>
            <w:proofErr w:type="spellEnd"/>
            <w:r w:rsidRPr="00533BDF">
              <w:rPr>
                <w:rFonts w:cs="Times New Roman"/>
                <w:color w:val="313131"/>
                <w:sz w:val="20"/>
                <w:szCs w:val="20"/>
              </w:rPr>
              <w:t>, 2-hydroxyalkyl acrylate-blocked (generic)</w:t>
            </w:r>
          </w:p>
        </w:tc>
      </w:tr>
      <w:tr w:rsidR="00A46FB0" w:rsidRPr="0024096B" w:rsidTr="00611DAC">
        <w:trPr>
          <w:cantSplit/>
          <w:trHeight w:hRule="exact" w:val="640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P-12-0430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 xml:space="preserve">Yttrium borate phosphate vanadate with europium and additional </w:t>
            </w:r>
            <w:proofErr w:type="spellStart"/>
            <w:r w:rsidRPr="00533BDF">
              <w:rPr>
                <w:rFonts w:cs="Times New Roman"/>
                <w:color w:val="000000"/>
                <w:sz w:val="20"/>
                <w:szCs w:val="20"/>
              </w:rPr>
              <w:t>dopants</w:t>
            </w:r>
            <w:proofErr w:type="spellEnd"/>
            <w:r w:rsidRPr="00533BDF">
              <w:rPr>
                <w:rFonts w:cs="Times New Roman"/>
                <w:color w:val="000000"/>
                <w:sz w:val="20"/>
                <w:szCs w:val="20"/>
              </w:rPr>
              <w:t xml:space="preserve"> (generic)</w:t>
            </w:r>
          </w:p>
        </w:tc>
      </w:tr>
      <w:tr w:rsidR="00A46FB0" w:rsidRPr="0024096B" w:rsidTr="00611DAC">
        <w:trPr>
          <w:cantSplit/>
          <w:trHeight w:hRule="exact" w:val="622"/>
          <w:jc w:val="center"/>
        </w:trPr>
        <w:tc>
          <w:tcPr>
            <w:tcW w:w="314" w:type="pct"/>
            <w:vAlign w:val="center"/>
          </w:tcPr>
          <w:p w:rsidR="00A46FB0" w:rsidRPr="00533BDF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33BDF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584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P-12-0432</w:t>
            </w:r>
          </w:p>
        </w:tc>
        <w:tc>
          <w:tcPr>
            <w:tcW w:w="778" w:type="pct"/>
            <w:vAlign w:val="bottom"/>
          </w:tcPr>
          <w:p w:rsidR="00A46FB0" w:rsidRPr="00533BDF" w:rsidRDefault="00A46FB0" w:rsidP="00611DA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324" w:type="pct"/>
            <w:vAlign w:val="bottom"/>
          </w:tcPr>
          <w:p w:rsidR="00A46FB0" w:rsidRPr="00533BDF" w:rsidRDefault="00A46FB0" w:rsidP="00611DA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33BDF">
              <w:rPr>
                <w:rFonts w:cs="Times New Roman"/>
                <w:color w:val="000000"/>
                <w:sz w:val="20"/>
                <w:szCs w:val="20"/>
              </w:rPr>
              <w:t>Mixed metal oxalate (generic)</w:t>
            </w:r>
          </w:p>
        </w:tc>
      </w:tr>
    </w:tbl>
    <w:p w:rsidR="00A46FB0" w:rsidRDefault="00A46FB0"/>
    <w:p w:rsidR="00A46FB0" w:rsidRDefault="00A46FB0">
      <w:r>
        <w:br w:type="page"/>
      </w:r>
    </w:p>
    <w:p w:rsidR="00C056F3" w:rsidRDefault="004F4FBA" w:rsidP="00A46FB0">
      <w:pPr>
        <w:jc w:val="center"/>
      </w:pPr>
    </w:p>
    <w:p w:rsidR="00A46FB0" w:rsidRDefault="00A46FB0" w:rsidP="00A46F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Production and Use Requirements for SNUR on 20 Chemicals</w:t>
      </w:r>
    </w:p>
    <w:p w:rsidR="00A46FB0" w:rsidRDefault="00136F37" w:rsidP="00A46FB0">
      <w:pPr>
        <w:jc w:val="center"/>
      </w:pPr>
      <w:r>
        <w:rPr>
          <w:rFonts w:ascii="Arial" w:hAnsi="Arial" w:cs="Arial"/>
          <w:b/>
          <w:bCs/>
        </w:rPr>
        <w:t>(77</w:t>
      </w:r>
      <w:r w:rsidR="00A46FB0">
        <w:rPr>
          <w:rFonts w:ascii="Arial" w:hAnsi="Arial" w:cs="Arial"/>
          <w:b/>
          <w:bCs/>
        </w:rPr>
        <w:t xml:space="preserve"> FR </w:t>
      </w:r>
      <w:r>
        <w:rPr>
          <w:rFonts w:ascii="Arial" w:hAnsi="Arial" w:cs="Arial"/>
          <w:b/>
          <w:bCs/>
        </w:rPr>
        <w:t>66149; November 2</w:t>
      </w:r>
      <w:r w:rsidR="00A46FB0">
        <w:rPr>
          <w:rFonts w:ascii="Arial" w:hAnsi="Arial" w:cs="Arial"/>
          <w:b/>
          <w:bCs/>
        </w:rPr>
        <w:t>, 2012)</w:t>
      </w:r>
    </w:p>
    <w:tbl>
      <w:tblPr>
        <w:tblW w:w="7748" w:type="dxa"/>
        <w:tblInd w:w="100" w:type="dxa"/>
        <w:tblLayout w:type="fixed"/>
        <w:tblLook w:val="0000"/>
      </w:tblPr>
      <w:tblGrid>
        <w:gridCol w:w="2041"/>
        <w:gridCol w:w="4104"/>
        <w:gridCol w:w="1603"/>
      </w:tblGrid>
      <w:tr w:rsidR="00A46FB0" w:rsidRPr="003C5840" w:rsidTr="00A46FB0">
        <w:trPr>
          <w:trHeight w:hRule="exact" w:val="1063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</w:tcPr>
          <w:p w:rsidR="00A46FB0" w:rsidRPr="00E45CEC" w:rsidRDefault="00A46FB0" w:rsidP="00611DAC">
            <w:pPr>
              <w:pStyle w:val="ExhibitColumnHeader"/>
              <w:keepNext/>
              <w:keepLines/>
              <w:spacing w:before="0" w:after="0"/>
              <w:rPr>
                <w:rFonts w:ascii="Times New Roman" w:hAnsi="Times New Roman" w:cs="Times New Roman"/>
              </w:rPr>
            </w:pPr>
            <w:r w:rsidRPr="00E45CEC">
              <w:rPr>
                <w:rFonts w:ascii="Times New Roman" w:hAnsi="Times New Roman" w:cs="Times New Roman"/>
              </w:rPr>
              <w:t>40 CFR Reference (Code of Federal Regulations)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</w:tcPr>
          <w:p w:rsidR="00A46FB0" w:rsidRPr="00E45CEC" w:rsidRDefault="001A2AD0" w:rsidP="00611DAC">
            <w:pPr>
              <w:pStyle w:val="ExhibitColumnHeader"/>
              <w:keepNext/>
              <w:keepLines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Notification </w:t>
            </w:r>
            <w:r w:rsidR="00A46FB0" w:rsidRPr="00E45CEC">
              <w:rPr>
                <w:rFonts w:ascii="Times New Roman" w:hAnsi="Times New Roman" w:cs="Times New Roman"/>
              </w:rPr>
              <w:t>Requirement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3C6A8"/>
            <w:vAlign w:val="center"/>
          </w:tcPr>
          <w:p w:rsidR="00A46FB0" w:rsidRPr="00E45CEC" w:rsidRDefault="00A46FB0" w:rsidP="00611DAC">
            <w:pPr>
              <w:pStyle w:val="ExhibitColumnHeader"/>
              <w:keepNext/>
              <w:keepLines/>
              <w:spacing w:before="0" w:after="0"/>
              <w:rPr>
                <w:rFonts w:ascii="Times New Roman" w:hAnsi="Times New Roman" w:cs="Times New Roman"/>
              </w:rPr>
            </w:pPr>
            <w:r w:rsidRPr="00E45CEC">
              <w:rPr>
                <w:rFonts w:ascii="Times New Roman" w:hAnsi="Times New Roman" w:cs="Times New Roman"/>
              </w:rPr>
              <w:t>Number of Chemicals Affected</w:t>
            </w:r>
          </w:p>
        </w:tc>
      </w:tr>
      <w:tr w:rsidR="00A46FB0" w:rsidRPr="003C5840" w:rsidTr="00A46FB0">
        <w:trPr>
          <w:trHeight w:hRule="exact" w:val="316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§721.63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Workplace protection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CB49F6" w:rsidRDefault="00A46FB0" w:rsidP="00611DAC">
            <w:pPr>
              <w:keepNext/>
              <w:keepLines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46FB0" w:rsidRPr="003C5840" w:rsidTr="00A46FB0">
        <w:trPr>
          <w:trHeight w:hRule="exact" w:val="288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§721.72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Hazard communication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CB49F6" w:rsidRDefault="00A46FB0" w:rsidP="00611DAC">
            <w:pPr>
              <w:keepNext/>
              <w:keepLines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A46FB0" w:rsidRPr="003C5840" w:rsidTr="00A46FB0">
        <w:trPr>
          <w:trHeight w:hRule="exact" w:val="288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§721.80(f)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Import only (do not manufacture)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CE2C86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A46FB0" w:rsidRPr="003C5840" w:rsidTr="00A46FB0">
        <w:trPr>
          <w:trHeight w:hRule="exact" w:val="496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§721.80(j, k)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Engage only in uses listed in PMN or Consent Order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CE2C86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A46FB0" w:rsidRPr="003C5840" w:rsidTr="00A46FB0">
        <w:trPr>
          <w:trHeight w:hRule="exact" w:val="288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§721.80(l, m, n, o)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Limits non-industrial uses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CE2C86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A46FB0" w:rsidRPr="003C5840" w:rsidTr="00A46FB0">
        <w:trPr>
          <w:trHeight w:hRule="exact" w:val="288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§721.80(p, q, s, t)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Limit production volume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CE2C86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A46FB0" w:rsidRPr="003C5840" w:rsidTr="00A46FB0">
        <w:trPr>
          <w:trHeight w:hRule="exact" w:val="288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§721.80(r, u)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Volume-triggered testing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CE2C86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A46FB0" w:rsidRPr="003C5840" w:rsidTr="00A46FB0">
        <w:trPr>
          <w:trHeight w:hRule="exact" w:val="288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§721.80(v, w, x, y)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Restricts physical form of chemical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CE2C86" w:rsidRDefault="00A46FB0" w:rsidP="00611DA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A46FB0" w:rsidRPr="003C5840" w:rsidTr="00A46FB0">
        <w:trPr>
          <w:trHeight w:hRule="exact" w:val="288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§721.90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Limit releases to water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CB49F6" w:rsidRDefault="00A46FB0" w:rsidP="00611DAC">
            <w:pPr>
              <w:keepNext/>
              <w:keepLines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A46FB0" w:rsidRPr="003C5840" w:rsidTr="001A2AD0">
        <w:trPr>
          <w:trHeight w:hRule="exact" w:val="631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§721.125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3C5840" w:rsidRDefault="00A46FB0" w:rsidP="00611DAC">
            <w:pPr>
              <w:keepNext/>
              <w:keepLines/>
              <w:widowControl w:val="0"/>
              <w:rPr>
                <w:sz w:val="20"/>
              </w:rPr>
            </w:pPr>
            <w:r w:rsidRPr="003C5840">
              <w:rPr>
                <w:sz w:val="20"/>
              </w:rPr>
              <w:t>Recordkeeping for all manufacturers,  importers, and processors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B0" w:rsidRPr="00CB49F6" w:rsidRDefault="00A46FB0" w:rsidP="00611DAC">
            <w:pPr>
              <w:keepNext/>
              <w:keepLines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</w:tbl>
    <w:p w:rsidR="00A46FB0" w:rsidRDefault="00A46FB0" w:rsidP="00A46FB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A46FB0" w:rsidRDefault="00A46FB0" w:rsidP="00A46FB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</w:rPr>
        <w:t>Note: Besides recordkeeping (applying to all 20 chemicals in this batch rule), the total number of</w:t>
      </w:r>
    </w:p>
    <w:p w:rsidR="00A46FB0" w:rsidRDefault="00A46FB0" w:rsidP="00A46FB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proofErr w:type="gramStart"/>
      <w:r>
        <w:rPr>
          <w:rFonts w:cs="Times New Roman"/>
        </w:rPr>
        <w:t>chemicals</w:t>
      </w:r>
      <w:proofErr w:type="gramEnd"/>
      <w:r>
        <w:rPr>
          <w:rFonts w:cs="Times New Roman"/>
        </w:rPr>
        <w:t xml:space="preserve"> in the right hand column does not add up to 20, because some chemicals may have more than</w:t>
      </w:r>
    </w:p>
    <w:p w:rsidR="00A46FB0" w:rsidRDefault="00A46FB0" w:rsidP="00A46FB0">
      <w:r>
        <w:rPr>
          <w:rFonts w:cs="Times New Roman"/>
        </w:rPr>
        <w:t xml:space="preserve">one type of </w:t>
      </w:r>
      <w:r w:rsidR="00C17589">
        <w:rPr>
          <w:rFonts w:cs="Times New Roman"/>
        </w:rPr>
        <w:t>notification requirement</w:t>
      </w:r>
      <w:r>
        <w:rPr>
          <w:rFonts w:cs="Times New Roman"/>
        </w:rPr>
        <w:t>.</w:t>
      </w:r>
    </w:p>
    <w:sectPr w:rsidR="00A46FB0" w:rsidSect="003A6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A46FB0"/>
    <w:rsid w:val="00034B1B"/>
    <w:rsid w:val="00136F37"/>
    <w:rsid w:val="001A2AD0"/>
    <w:rsid w:val="001D1B1A"/>
    <w:rsid w:val="001F0011"/>
    <w:rsid w:val="002C1FA5"/>
    <w:rsid w:val="003A11A5"/>
    <w:rsid w:val="003A619A"/>
    <w:rsid w:val="003E7D1E"/>
    <w:rsid w:val="004F4FBA"/>
    <w:rsid w:val="004F5E03"/>
    <w:rsid w:val="005A0944"/>
    <w:rsid w:val="00697547"/>
    <w:rsid w:val="0075796A"/>
    <w:rsid w:val="0079261F"/>
    <w:rsid w:val="00820CFE"/>
    <w:rsid w:val="00A46FB0"/>
    <w:rsid w:val="00AC521F"/>
    <w:rsid w:val="00B638DD"/>
    <w:rsid w:val="00BA7FD7"/>
    <w:rsid w:val="00BB3940"/>
    <w:rsid w:val="00C1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FB0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hibitText">
    <w:name w:val="Exhibit Text"/>
    <w:basedOn w:val="Normal"/>
    <w:qFormat/>
    <w:rsid w:val="00A46FB0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ColumnHeader">
    <w:name w:val="Exhibit Column Header"/>
    <w:basedOn w:val="Normal"/>
    <w:qFormat/>
    <w:rsid w:val="00A46FB0"/>
    <w:pPr>
      <w:spacing w:before="20" w:after="20"/>
      <w:jc w:val="center"/>
    </w:pPr>
    <w:rPr>
      <w:rFonts w:ascii="Arial" w:hAnsi="Arial" w:cs="Arial"/>
      <w:b/>
      <w:color w:val="000000" w:themeColor="text1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2375</Characters>
  <Application>Microsoft Office Word</Application>
  <DocSecurity>0</DocSecurity>
  <Lines>19</Lines>
  <Paragraphs>5</Paragraphs>
  <ScaleCrop>false</ScaleCrop>
  <Company>US-EPA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cp:keywords/>
  <dc:description/>
  <cp:lastModifiedBy>kmoss</cp:lastModifiedBy>
  <cp:revision>3</cp:revision>
  <dcterms:created xsi:type="dcterms:W3CDTF">2012-11-05T14:13:00Z</dcterms:created>
  <dcterms:modified xsi:type="dcterms:W3CDTF">2012-11-05T14:14:00Z</dcterms:modified>
</cp:coreProperties>
</file>